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关于做好“五一”假期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旅游出行疫情防控工作的通知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</w:rPr>
      </w:pPr>
    </w:p>
    <w:p>
      <w:pPr>
        <w:snapToGrid w:val="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" w:eastAsia="zh-CN"/>
        </w:rPr>
        <w:t>联防联控机制综发</w:t>
      </w:r>
      <w:r>
        <w:rPr>
          <w:rFonts w:hint="eastAsia" w:ascii="楷体_GB2312" w:eastAsia="楷体_GB2312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2021</w:t>
      </w:r>
      <w:r>
        <w:rPr>
          <w:rFonts w:hint="eastAsia" w:ascii="楷体_GB2312" w:eastAsia="楷体_GB2312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46</w:t>
      </w:r>
      <w:r>
        <w:rPr>
          <w:rFonts w:hint="eastAsia" w:ascii="楷体_GB2312" w:eastAsia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方正小标宋简体" w:eastAsia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各省、自治区、直辖市及新疆生产建设兵团应对</w:t>
      </w:r>
      <w:r>
        <w:rPr>
          <w:rFonts w:hint="default" w:ascii="仿宋_GB2312" w:eastAsia="仿宋_GB2312"/>
          <w:sz w:val="32"/>
          <w:szCs w:val="32"/>
          <w:lang w:val="en" w:eastAsia="zh-CN"/>
        </w:rPr>
        <w:t>新冠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肺炎疫情联防联控机制</w:t>
      </w:r>
      <w:r>
        <w:rPr>
          <w:rFonts w:hint="default" w:ascii="仿宋_GB2312" w:eastAsia="仿宋_GB2312"/>
          <w:sz w:val="32"/>
          <w:szCs w:val="32"/>
          <w:lang w:val="en" w:eastAsia="zh-CN"/>
        </w:rPr>
        <w:t>（领导小组、指挥部）,国务院联防联控机制各成员单位: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五一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假期来临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广大人民群众出游热情高涨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全国预计将迎来旅游出行高峰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为深入贯彻习近平总书记重要指示精神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落实党中央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国务院决策部署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切实做好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五一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假期疫情防控工作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维护假日市场安全有序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现提出以下要求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高度重视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“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一”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假期疫情防控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当前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全球疫情仍在蔓延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我国外防输入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内防反弹压力较大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防控形势严峻复杂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要慎终如始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再接再厉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清醒认识疫情防控的长期性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复杂性和不确定性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切实把思想认识和行动统一到党中央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国务院决策部署上来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坚决克服麻痹思想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厌战情绪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侥幸心理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松劲心态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统筹推进假日旅游出行和疫情防控工作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既要保障人民群众旅游出行安全有序便利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又要做到疫情防控科学精准适度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确保疫情防控工作能够经受住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五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一”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假期大规模人员流动的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压力测试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决不能让来之不易的疫情防控成果前功尽弃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有效防止出现人员聚集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严格落实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限量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预约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错峰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强化旅游预约管理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旅行社和在线旅游企业要落实疫情防控指引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各类公园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风景名胜区等开放式景区景点以及图书馆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博物馆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美术馆等室内场馆要做好预约管理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按照不超过日最大承载量有序接待游客和参观者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坚决防止出入口和核心观景平台等地点人员大量聚集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落实预约消费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佩戴口罩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测量体温等制度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影剧院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游艺厅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网吧等密闭式娱乐休闲场所日接待量不超过日最大承载量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三、加强交通出行保障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深入研判节假日期间旅游出行等运输需求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指导客运经营者加强运力投放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优化运输组织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强化各种方式衔接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切实提高旅客疏运能力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要按照相关疫情防控指南要求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严格落实客运场站和交通运输工具消毒通风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从业人员防护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旅客测温及信息登记等疫情防控措施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旅客出入客运场站和乘坐公共交通工具期间全程佩戴口罩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做好场所通风消毒等工作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密闭空间和室内场所要加强通风换气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清洁消毒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宾馆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酒店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民宿等住宿场所要正确使用空调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做好入住人员登记和健康监测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商场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超市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购物店等要落实经营者摊位日常保洁制度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餐饮单位要落实防控责任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严格进货查验和索证索票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严格查验进口冷链食品的检验检疫证明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核酸检测证明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消毒证明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不得加工制作无检验检疫证明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核酸检测证明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消毒证明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追溯信息的进口冷链食品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开展环境卫生清洁和通风消毒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倡导公筷制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分餐制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制止餐饮浪费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五、着力强化疫情监测预警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坚决落实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早发现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”、“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早报告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假日期间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医疗机构要加强发热病人等就诊人员的核酸检测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交通运输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旅游等经营单位要加强对旅客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游客的健康监测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发现发热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咳嗽等可疑症状者后应当及时向当地卫生健康部门报告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按相关规定和程序转至医疗机构就诊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尽早发现感染者和病例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避免疫情传播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六、确保疫情快速响应处置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完善快速响应机制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发生疫情后及时启动应急响应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科学划定风险等级区域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按照最小单元精准确定管控范围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要综合运用公共卫生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大数据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智能化手段开展流行病学调查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追踪管理密切接触者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开展风险人群筛查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要加强统筹指挥调度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确保疫情能够及时发现处置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患者能够及时有效救治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争取在最短的时间内控制疫情传播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七、强化重点人员疫苗接种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进一步突出工作重点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强化精细化管理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有力有序加快推进新冠病毒疫苗接种工作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做好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五一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假期疫苗供应保障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确保群众第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" w:eastAsia="zh-CN"/>
        </w:rPr>
        <w:t>剂次疫苗接种需求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保证疫苗接种连续性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" w:eastAsia="zh-CN"/>
        </w:rPr>
        <w:t>继续加快推进感染风险高和传播风险高的重点人群疫苗接种工作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保持假日期间接种量平稳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接种工作不断档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八、从严落实外防输入措施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lang w:val="en" w:eastAsia="zh-CN"/>
        </w:rPr>
        <w:t>认真评估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五一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假期群众出行带来的疫情防控压力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统筹做好境内人员安全有序流动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严防疫情输入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要加强抗疫国际合作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继续从严从紧落实远端防控措施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充分发挥海关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第一道关口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作用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落实边境地区疫情防控属地责任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有效阻断边境非法出入境小道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便道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渡口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严格落实入境人员闭环管理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做好进口冷链食品疫情防控工作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落实进口高风险非冷链集装箱货物疫情防控举措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九、毫不放松做好假日安全生产工作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加强假日安全生产管理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按照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管行业必须管安全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管业务必须管安全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管生产经营必须管安全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原则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严格落实属地管理责任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部门监管责任和企业主体责任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针对交通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消防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特种设备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食品卫生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地质灾害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大型群众活动等薄弱环节和重点领域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以及景区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大型商超等重点场所及时开展隐患排查和治理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完善应急处置预案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切实防范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五一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假期发生重特大安全事故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十、切实加强组织领导和责任落实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>各地联防联控机制要根据通知要求做好任务分解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明确责任落实单位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压实属地责任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部门责任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单位责任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个人责任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要围绕疫情防控具体要求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分析研判本地区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本行业疫情形势和风险隐患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因地制宜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因时制宜完善疫情防控措施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各部门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各单位要密切配合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加快推动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健康码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全国一码通行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提高人员通行效率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加强值班值守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充分调动各行各业和全社会力量参与防控工作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" w:eastAsia="zh-CN"/>
        </w:rPr>
        <w:t>要加强舆论宣传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引导出游群众遵守疫情防控要求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自觉配合防控工作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做到戴口罩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勤洗手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" w:eastAsia="zh-CN"/>
        </w:rPr>
        <w:t>防聚集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养成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" w:eastAsia="zh-CN"/>
        </w:rPr>
        <w:t>一米线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" w:eastAsia="zh-CN"/>
        </w:rPr>
        <w:t>好习惯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" w:eastAsia="zh-CN"/>
        </w:rPr>
        <w:t>积极配合疫苗接种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kern w:val="0"/>
          <w:sz w:val="32"/>
          <w:szCs w:val="32"/>
        </w:rPr>
        <w:t>国务院应对新型冠状病毒肺炎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default" w:eastAsia="仿宋_GB2312" w:cs="仿宋_GB2312"/>
          <w:kern w:val="0"/>
          <w:sz w:val="32"/>
          <w:szCs w:val="32"/>
          <w:lang w:val="en" w:eastAsia="zh-CN"/>
        </w:rPr>
        <w:t xml:space="preserve">                            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疫情</w:t>
      </w:r>
      <w:r>
        <w:rPr>
          <w:rFonts w:hint="eastAsia" w:eastAsia="仿宋_GB2312" w:cs="仿宋_GB2312"/>
          <w:kern w:val="0"/>
          <w:sz w:val="32"/>
          <w:szCs w:val="32"/>
        </w:rPr>
        <w:t>联防联控机制</w:t>
      </w:r>
      <w:r>
        <w:rPr>
          <w:rFonts w:hint="default" w:eastAsia="仿宋_GB2312" w:cs="仿宋_GB2312"/>
          <w:kern w:val="0"/>
          <w:sz w:val="32"/>
          <w:szCs w:val="32"/>
          <w:lang w:val="en" w:eastAsia="zh-CN"/>
        </w:rPr>
        <w:t>综合</w:t>
      </w:r>
      <w:r>
        <w:rPr>
          <w:rFonts w:hint="eastAsia" w:eastAsia="仿宋_GB2312" w:cs="仿宋_GB2312"/>
          <w:kern w:val="0"/>
          <w:sz w:val="32"/>
          <w:szCs w:val="32"/>
        </w:rPr>
        <w:t>组</w:t>
      </w:r>
    </w:p>
    <w:p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（代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eastAsia="仿宋_GB2312" w:cs="仿宋_GB2312"/>
          <w:kern w:val="0"/>
          <w:sz w:val="32"/>
          <w:szCs w:val="32"/>
        </w:rPr>
        <w:t>202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kern w:val="0"/>
          <w:sz w:val="32"/>
          <w:szCs w:val="32"/>
        </w:rPr>
        <w:t>年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0"/>
          <w:sz w:val="32"/>
          <w:szCs w:val="32"/>
        </w:rPr>
        <w:t>月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 w:cs="仿宋_GB2312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文星仿宋">
    <w:altName w:val="苹方-简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B3947"/>
    <w:rsid w:val="F7B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2021-04-30T22:38:00Z</dcterms:created>
  <dc:creator>yuxi</dc:creator>
  <cp:lastModifiedBy>yuxi</cp:lastModifiedBy>
  <dcterms:modified xsi:type="dcterms:W3CDTF">2021-04-30T22:39:08Z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