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17" w:rsidRDefault="00753C2D">
      <w:pPr>
        <w:adjustRightInd w:val="0"/>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2</w:t>
      </w:r>
    </w:p>
    <w:p w:rsidR="00472417" w:rsidRDefault="00753C2D" w:rsidP="006D3F3C">
      <w:pPr>
        <w:adjustRightInd w:val="0"/>
        <w:spacing w:beforeLines="100" w:afterLines="100" w:line="560" w:lineRule="exact"/>
        <w:jc w:val="center"/>
        <w:rPr>
          <w:rFonts w:eastAsia="方正小标宋简体"/>
          <w:kern w:val="0"/>
          <w:sz w:val="44"/>
          <w:szCs w:val="44"/>
        </w:rPr>
      </w:pPr>
      <w:r>
        <w:rPr>
          <w:rFonts w:eastAsia="方正小标宋简体" w:hint="eastAsia"/>
          <w:kern w:val="0"/>
          <w:sz w:val="44"/>
          <w:szCs w:val="44"/>
        </w:rPr>
        <w:t>关于</w:t>
      </w:r>
      <w:r>
        <w:rPr>
          <w:rFonts w:eastAsia="方正小标宋简体"/>
          <w:kern w:val="0"/>
          <w:sz w:val="44"/>
          <w:szCs w:val="44"/>
        </w:rPr>
        <w:t>《</w:t>
      </w:r>
      <w:r>
        <w:rPr>
          <w:rFonts w:eastAsia="方正小标宋简体" w:hint="eastAsia"/>
          <w:kern w:val="0"/>
          <w:sz w:val="44"/>
          <w:szCs w:val="44"/>
        </w:rPr>
        <w:t>天津市静海区地震应急预案（草案）》的修订</w:t>
      </w:r>
      <w:r>
        <w:rPr>
          <w:rFonts w:eastAsia="方正小标宋简体"/>
          <w:kern w:val="0"/>
          <w:sz w:val="44"/>
          <w:szCs w:val="44"/>
        </w:rPr>
        <w:t>说明</w:t>
      </w:r>
    </w:p>
    <w:p w:rsidR="00472417" w:rsidRDefault="00753C2D" w:rsidP="006D3F3C">
      <w:pPr>
        <w:adjustRightInd w:val="0"/>
        <w:spacing w:line="560" w:lineRule="exact"/>
        <w:ind w:firstLineChars="200" w:firstLine="640"/>
        <w:rPr>
          <w:rFonts w:eastAsia="黑体"/>
          <w:kern w:val="0"/>
          <w:sz w:val="32"/>
          <w:szCs w:val="32"/>
        </w:rPr>
      </w:pPr>
      <w:r>
        <w:rPr>
          <w:rFonts w:eastAsia="黑体" w:hAnsi="黑体"/>
          <w:kern w:val="0"/>
          <w:sz w:val="32"/>
          <w:szCs w:val="32"/>
        </w:rPr>
        <w:t>一、</w:t>
      </w:r>
      <w:r>
        <w:rPr>
          <w:rFonts w:eastAsia="黑体" w:hAnsi="黑体" w:hint="eastAsia"/>
          <w:kern w:val="0"/>
          <w:sz w:val="32"/>
          <w:szCs w:val="32"/>
        </w:rPr>
        <w:t>背景情况</w:t>
      </w:r>
    </w:p>
    <w:p w:rsidR="00472417" w:rsidRDefault="00753C2D" w:rsidP="006D3F3C">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受</w:t>
      </w:r>
      <w:r>
        <w:rPr>
          <w:rFonts w:ascii="Times New Roman" w:eastAsia="仿宋_GB2312" w:hAnsi="Times New Roman"/>
          <w:sz w:val="32"/>
          <w:szCs w:val="32"/>
        </w:rPr>
        <w:t>机构改革</w:t>
      </w:r>
      <w:r>
        <w:rPr>
          <w:rFonts w:ascii="Times New Roman" w:eastAsia="仿宋_GB2312" w:hAnsi="Times New Roman" w:hint="eastAsia"/>
          <w:sz w:val="32"/>
          <w:szCs w:val="32"/>
        </w:rPr>
        <w:t>职责调整影响</w:t>
      </w:r>
      <w:r>
        <w:rPr>
          <w:rFonts w:ascii="Times New Roman" w:eastAsia="仿宋_GB2312" w:hAnsi="Times New Roman"/>
          <w:sz w:val="32"/>
          <w:szCs w:val="32"/>
        </w:rPr>
        <w:t>，我区</w:t>
      </w:r>
      <w:r>
        <w:rPr>
          <w:rFonts w:ascii="Times New Roman" w:eastAsia="仿宋_GB2312" w:hAnsi="Times New Roman" w:hint="eastAsia"/>
          <w:sz w:val="32"/>
          <w:szCs w:val="32"/>
        </w:rPr>
        <w:t>地震应急</w:t>
      </w:r>
      <w:bookmarkStart w:id="0" w:name="_GoBack"/>
      <w:bookmarkEnd w:id="0"/>
      <w:r>
        <w:rPr>
          <w:rFonts w:ascii="Times New Roman" w:eastAsia="仿宋_GB2312" w:hAnsi="Times New Roman"/>
          <w:sz w:val="32"/>
          <w:szCs w:val="32"/>
        </w:rPr>
        <w:t>指挥体系及职能发生了</w:t>
      </w:r>
      <w:r>
        <w:rPr>
          <w:rFonts w:ascii="Times New Roman" w:eastAsia="仿宋_GB2312" w:hAnsi="Times New Roman" w:hint="eastAsia"/>
          <w:sz w:val="32"/>
          <w:szCs w:val="32"/>
        </w:rPr>
        <w:t>较大</w:t>
      </w:r>
      <w:r>
        <w:rPr>
          <w:rFonts w:ascii="Times New Roman" w:eastAsia="仿宋_GB2312" w:hAnsi="Times New Roman"/>
          <w:sz w:val="32"/>
          <w:szCs w:val="32"/>
        </w:rPr>
        <w:t>变化</w:t>
      </w:r>
      <w:r>
        <w:rPr>
          <w:rFonts w:ascii="Times New Roman" w:eastAsia="仿宋_GB2312" w:hAnsi="Times New Roman" w:hint="eastAsia"/>
          <w:sz w:val="32"/>
          <w:szCs w:val="32"/>
        </w:rPr>
        <w:t>，而</w:t>
      </w:r>
      <w:r>
        <w:rPr>
          <w:rFonts w:ascii="Times New Roman" w:eastAsia="仿宋_GB2312" w:hAnsi="Times New Roman"/>
          <w:sz w:val="32"/>
          <w:szCs w:val="32"/>
        </w:rPr>
        <w:t>现行《天津市静海区</w:t>
      </w:r>
      <w:r>
        <w:rPr>
          <w:rFonts w:ascii="Times New Roman" w:eastAsia="仿宋_GB2312" w:hAnsi="Times New Roman" w:hint="eastAsia"/>
          <w:sz w:val="32"/>
          <w:szCs w:val="32"/>
        </w:rPr>
        <w:t>地震</w:t>
      </w:r>
      <w:r>
        <w:rPr>
          <w:rFonts w:ascii="Times New Roman" w:eastAsia="仿宋_GB2312" w:hAnsi="Times New Roman"/>
          <w:sz w:val="32"/>
          <w:szCs w:val="32"/>
        </w:rPr>
        <w:t>应急预案》</w:t>
      </w:r>
      <w:r>
        <w:rPr>
          <w:rFonts w:ascii="Times New Roman" w:eastAsia="仿宋_GB2312" w:hAnsi="Times New Roman" w:hint="eastAsia"/>
          <w:sz w:val="32"/>
          <w:szCs w:val="32"/>
        </w:rPr>
        <w:t>（</w:t>
      </w:r>
      <w:r>
        <w:rPr>
          <w:rFonts w:ascii="仿宋_GB2312" w:eastAsia="仿宋_GB2312" w:hAnsiTheme="minorHAnsi" w:cs="仿宋_GB2312" w:hint="eastAsia"/>
          <w:kern w:val="0"/>
          <w:sz w:val="32"/>
          <w:szCs w:val="32"/>
        </w:rPr>
        <w:t>津静海政办发〔</w:t>
      </w:r>
      <w:r>
        <w:rPr>
          <w:rFonts w:ascii="Times New Roman" w:eastAsia="仿宋_GB2312" w:hAnsi="Times New Roman"/>
          <w:kern w:val="0"/>
          <w:sz w:val="32"/>
          <w:szCs w:val="32"/>
        </w:rPr>
        <w:t>2019</w:t>
      </w:r>
      <w:r>
        <w:rPr>
          <w:rFonts w:ascii="仿宋_GB2312" w:eastAsia="仿宋_GB2312" w:hAnsiTheme="minorHAnsi" w:cs="仿宋_GB2312" w:hint="eastAsia"/>
          <w:kern w:val="0"/>
          <w:sz w:val="32"/>
          <w:szCs w:val="32"/>
        </w:rPr>
        <w:t>〕</w:t>
      </w:r>
      <w:r>
        <w:rPr>
          <w:rFonts w:ascii="Times New Roman" w:eastAsia="仿宋_GB2312" w:hAnsi="Times New Roman"/>
          <w:kern w:val="0"/>
          <w:sz w:val="32"/>
          <w:szCs w:val="32"/>
        </w:rPr>
        <w:t>31</w:t>
      </w:r>
      <w:r>
        <w:rPr>
          <w:rFonts w:ascii="仿宋_GB2312" w:eastAsia="仿宋_GB2312" w:hAnsiTheme="minorHAnsi" w:cs="仿宋_GB2312" w:hint="eastAsia"/>
          <w:kern w:val="0"/>
          <w:sz w:val="32"/>
          <w:szCs w:val="32"/>
        </w:rPr>
        <w:t>号</w:t>
      </w:r>
      <w:r>
        <w:rPr>
          <w:rFonts w:ascii="Times New Roman" w:eastAsia="仿宋_GB2312" w:hAnsi="Times New Roman" w:hint="eastAsia"/>
          <w:sz w:val="32"/>
          <w:szCs w:val="32"/>
        </w:rPr>
        <w:t>）在实际地震防范应对工作中暴露出任务分工不完善、应急响应启动程序不规范等问题。</w:t>
      </w:r>
    </w:p>
    <w:p w:rsidR="00472417" w:rsidRDefault="00753C2D" w:rsidP="006D3F3C">
      <w:pPr>
        <w:pStyle w:val="a3"/>
        <w:spacing w:line="560" w:lineRule="exact"/>
        <w:ind w:firstLine="640"/>
        <w:rPr>
          <w:rFonts w:ascii="仿宋_GB2312" w:eastAsia="仿宋_GB2312" w:hAnsi="仿宋_GB2312" w:cs="仿宋_GB2312"/>
          <w:color w:val="000000"/>
          <w:sz w:val="32"/>
          <w:szCs w:val="32"/>
        </w:rPr>
      </w:pPr>
      <w:r>
        <w:rPr>
          <w:rFonts w:eastAsia="仿宋_GB2312" w:hint="eastAsia"/>
          <w:sz w:val="32"/>
          <w:szCs w:val="32"/>
        </w:rPr>
        <w:t>2025</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10</w:t>
      </w:r>
      <w:r>
        <w:rPr>
          <w:rFonts w:eastAsia="仿宋_GB2312" w:hint="eastAsia"/>
          <w:sz w:val="32"/>
          <w:szCs w:val="32"/>
        </w:rPr>
        <w:t>日，《天津市地震应急预案》（</w:t>
      </w:r>
      <w:r>
        <w:rPr>
          <w:rFonts w:ascii="仿宋_GB2312" w:eastAsia="仿宋_GB2312" w:hAnsiTheme="minorHAnsi" w:cs="仿宋_GB2312" w:hint="eastAsia"/>
          <w:kern w:val="0"/>
          <w:sz w:val="32"/>
          <w:szCs w:val="32"/>
        </w:rPr>
        <w:t>津静政办发〔</w:t>
      </w:r>
      <w:r>
        <w:rPr>
          <w:rFonts w:eastAsia="仿宋_GB2312"/>
          <w:kern w:val="0"/>
          <w:sz w:val="32"/>
          <w:szCs w:val="32"/>
        </w:rPr>
        <w:t>20</w:t>
      </w:r>
      <w:r>
        <w:rPr>
          <w:rFonts w:eastAsia="仿宋_GB2312" w:hint="eastAsia"/>
          <w:kern w:val="0"/>
          <w:sz w:val="32"/>
          <w:szCs w:val="32"/>
        </w:rPr>
        <w:t>25</w:t>
      </w:r>
      <w:r>
        <w:rPr>
          <w:rFonts w:ascii="仿宋_GB2312" w:eastAsia="仿宋_GB2312" w:hAnsiTheme="minorHAnsi" w:cs="仿宋_GB2312" w:hint="eastAsia"/>
          <w:kern w:val="0"/>
          <w:sz w:val="32"/>
          <w:szCs w:val="32"/>
        </w:rPr>
        <w:t>〕</w:t>
      </w:r>
      <w:r>
        <w:rPr>
          <w:rFonts w:eastAsia="仿宋_GB2312" w:hint="eastAsia"/>
          <w:kern w:val="0"/>
          <w:sz w:val="32"/>
          <w:szCs w:val="32"/>
        </w:rPr>
        <w:t>19</w:t>
      </w:r>
      <w:r>
        <w:rPr>
          <w:rFonts w:ascii="仿宋_GB2312" w:eastAsia="仿宋_GB2312" w:hAnsiTheme="minorHAnsi" w:cs="仿宋_GB2312" w:hint="eastAsia"/>
          <w:kern w:val="0"/>
          <w:sz w:val="32"/>
          <w:szCs w:val="32"/>
        </w:rPr>
        <w:t>号</w:t>
      </w:r>
      <w:r>
        <w:rPr>
          <w:rFonts w:eastAsia="仿宋_GB2312" w:hint="eastAsia"/>
          <w:sz w:val="32"/>
          <w:szCs w:val="32"/>
        </w:rPr>
        <w:t>）正式印发，为</w:t>
      </w:r>
      <w:r>
        <w:rPr>
          <w:rFonts w:ascii="仿宋_GB2312" w:eastAsia="仿宋_GB2312" w:hAnsi="仿宋_GB2312" w:cs="仿宋_GB2312" w:hint="eastAsia"/>
          <w:color w:val="000000"/>
          <w:sz w:val="32"/>
          <w:szCs w:val="32"/>
        </w:rPr>
        <w:t>做好与市级预案的衔接工作，进一步调整完善我区预案</w:t>
      </w:r>
      <w:r>
        <w:rPr>
          <w:rFonts w:ascii="仿宋_GB2312" w:eastAsia="仿宋_GB2312" w:hAnsi="仿宋_GB2312" w:cs="仿宋_GB2312" w:hint="eastAsia"/>
          <w:sz w:val="32"/>
          <w:szCs w:val="32"/>
        </w:rPr>
        <w:t>在指挥体系、组织体系、响应程序、</w:t>
      </w:r>
      <w:r>
        <w:rPr>
          <w:rFonts w:eastAsia="仿宋_GB2312" w:hint="eastAsia"/>
          <w:sz w:val="32"/>
          <w:szCs w:val="32"/>
        </w:rPr>
        <w:t>先期响应和救灾联动</w:t>
      </w:r>
      <w:r>
        <w:rPr>
          <w:rFonts w:ascii="仿宋_GB2312" w:eastAsia="仿宋_GB2312" w:hAnsi="仿宋_GB2312" w:cs="仿宋_GB2312" w:hint="eastAsia"/>
          <w:sz w:val="32"/>
          <w:szCs w:val="32"/>
        </w:rPr>
        <w:t>等方</w:t>
      </w:r>
      <w:r>
        <w:rPr>
          <w:rFonts w:ascii="仿宋_GB2312" w:eastAsia="仿宋_GB2312" w:hAnsi="仿宋_GB2312" w:cs="仿宋_GB2312" w:hint="eastAsia"/>
          <w:color w:val="000000"/>
          <w:sz w:val="32"/>
          <w:szCs w:val="32"/>
        </w:rPr>
        <w:t>面的不足，按照区政府安排部署，区抗震救灾指挥部办公室（区应急管理局）结合我区实际，牵头</w:t>
      </w:r>
      <w:r>
        <w:rPr>
          <w:rFonts w:eastAsia="仿宋_GB2312"/>
          <w:sz w:val="32"/>
          <w:szCs w:val="32"/>
        </w:rPr>
        <w:t>起草了《天津市静海区</w:t>
      </w:r>
      <w:r>
        <w:rPr>
          <w:rFonts w:eastAsia="仿宋_GB2312" w:hint="eastAsia"/>
          <w:sz w:val="32"/>
          <w:szCs w:val="32"/>
        </w:rPr>
        <w:t>地震应急预案（草案）</w:t>
      </w:r>
      <w:r>
        <w:rPr>
          <w:rFonts w:eastAsia="仿宋_GB2312"/>
          <w:sz w:val="32"/>
          <w:szCs w:val="32"/>
        </w:rPr>
        <w:t>》</w:t>
      </w:r>
      <w:r>
        <w:rPr>
          <w:rFonts w:ascii="仿宋_GB2312" w:eastAsia="仿宋_GB2312" w:hAnsi="仿宋_GB2312" w:cs="仿宋_GB2312" w:hint="eastAsia"/>
          <w:color w:val="000000"/>
          <w:sz w:val="32"/>
          <w:szCs w:val="32"/>
        </w:rPr>
        <w:t>。</w:t>
      </w:r>
    </w:p>
    <w:p w:rsidR="00472417" w:rsidRDefault="00753C2D" w:rsidP="006D3F3C">
      <w:pPr>
        <w:adjustRightInd w:val="0"/>
        <w:spacing w:line="560" w:lineRule="exact"/>
        <w:ind w:firstLineChars="200" w:firstLine="640"/>
        <w:rPr>
          <w:rFonts w:eastAsia="黑体"/>
          <w:sz w:val="32"/>
          <w:szCs w:val="32"/>
        </w:rPr>
      </w:pPr>
      <w:r>
        <w:rPr>
          <w:rFonts w:eastAsia="黑体" w:hAnsi="黑体"/>
          <w:sz w:val="32"/>
          <w:szCs w:val="32"/>
        </w:rPr>
        <w:t>二、</w:t>
      </w:r>
      <w:r>
        <w:rPr>
          <w:rFonts w:eastAsia="黑体" w:hAnsi="黑体" w:hint="eastAsia"/>
          <w:sz w:val="32"/>
          <w:szCs w:val="32"/>
        </w:rPr>
        <w:t>决策目标</w:t>
      </w:r>
    </w:p>
    <w:p w:rsidR="00472417" w:rsidRDefault="00753C2D" w:rsidP="006D3F3C">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坚持以</w:t>
      </w:r>
      <w:r>
        <w:rPr>
          <w:rFonts w:ascii="Times New Roman" w:eastAsia="仿宋_GB2312" w:hAnsi="Times New Roman" w:hint="eastAsia"/>
          <w:color w:val="000000"/>
          <w:sz w:val="32"/>
          <w:szCs w:val="32"/>
        </w:rPr>
        <w:t>人为本</w:t>
      </w:r>
      <w:r>
        <w:rPr>
          <w:rFonts w:ascii="Times New Roman" w:eastAsia="仿宋_GB2312" w:hAnsi="Times New Roman"/>
          <w:color w:val="000000"/>
          <w:sz w:val="32"/>
          <w:szCs w:val="32"/>
        </w:rPr>
        <w:t>，</w:t>
      </w:r>
      <w:r>
        <w:rPr>
          <w:rFonts w:ascii="Times New Roman" w:eastAsia="仿宋_GB2312" w:hAnsi="Times New Roman" w:hint="eastAsia"/>
          <w:sz w:val="32"/>
          <w:szCs w:val="32"/>
        </w:rPr>
        <w:t>通过调整完善区抗震救灾指挥部组织指挥体系，进一步规范应急响应启动条件、启动程序、指挥协调和应急处置措施等，推动形成</w:t>
      </w:r>
      <w:r>
        <w:rPr>
          <w:rFonts w:ascii="Times New Roman" w:eastAsia="仿宋_GB2312" w:hAnsi="Times New Roman"/>
          <w:color w:val="000000"/>
          <w:sz w:val="32"/>
          <w:szCs w:val="32"/>
        </w:rPr>
        <w:t>统一指挥、</w:t>
      </w:r>
      <w:r>
        <w:rPr>
          <w:rFonts w:ascii="Times New Roman" w:eastAsia="仿宋_GB2312" w:hAnsi="Times New Roman" w:hint="eastAsia"/>
          <w:color w:val="000000"/>
          <w:sz w:val="32"/>
          <w:szCs w:val="32"/>
        </w:rPr>
        <w:t>分工负责、科学处置、</w:t>
      </w:r>
      <w:r>
        <w:rPr>
          <w:rFonts w:ascii="Times New Roman" w:eastAsia="仿宋_GB2312" w:hAnsi="Times New Roman"/>
          <w:color w:val="000000"/>
          <w:sz w:val="32"/>
          <w:szCs w:val="32"/>
        </w:rPr>
        <w:t>属地为主的应急</w:t>
      </w:r>
      <w:r>
        <w:rPr>
          <w:rFonts w:ascii="Times New Roman" w:eastAsia="仿宋_GB2312" w:hAnsi="Times New Roman" w:hint="eastAsia"/>
          <w:sz w:val="32"/>
          <w:szCs w:val="32"/>
        </w:rPr>
        <w:t>救援指挥体系，</w:t>
      </w:r>
      <w:r>
        <w:rPr>
          <w:rFonts w:eastAsia="仿宋_GB2312" w:hint="eastAsia"/>
          <w:sz w:val="32"/>
          <w:szCs w:val="32"/>
        </w:rPr>
        <w:t>强化救援力量的统筹使用和调配</w:t>
      </w:r>
      <w:r>
        <w:rPr>
          <w:rFonts w:eastAsia="仿宋_GB2312"/>
          <w:sz w:val="32"/>
          <w:szCs w:val="32"/>
        </w:rPr>
        <w:t>，</w:t>
      </w:r>
      <w:r>
        <w:rPr>
          <w:rFonts w:ascii="Times New Roman" w:eastAsia="仿宋_GB2312" w:hAnsi="Times New Roman" w:hint="eastAsia"/>
          <w:sz w:val="32"/>
          <w:szCs w:val="32"/>
        </w:rPr>
        <w:t>全面提升我区地震灾害快速反应和应急处置能力，保证抗震救灾工作高效有序进行，从而最大限</w:t>
      </w:r>
      <w:r w:rsidR="00B8502E">
        <w:rPr>
          <w:rFonts w:ascii="Times New Roman" w:eastAsia="仿宋_GB2312" w:hAnsi="Times New Roman" w:hint="eastAsia"/>
          <w:sz w:val="32"/>
          <w:szCs w:val="32"/>
        </w:rPr>
        <w:t>度地保护人民群众生命财产安全，减少灾害损失，维护公共安全和社会</w:t>
      </w:r>
      <w:r>
        <w:rPr>
          <w:rFonts w:ascii="Times New Roman" w:eastAsia="仿宋_GB2312" w:hAnsi="Times New Roman" w:hint="eastAsia"/>
          <w:sz w:val="32"/>
          <w:szCs w:val="32"/>
        </w:rPr>
        <w:t>稳定。</w:t>
      </w:r>
    </w:p>
    <w:p w:rsidR="00472417" w:rsidRDefault="00753C2D" w:rsidP="006E4E72">
      <w:pPr>
        <w:spacing w:line="560" w:lineRule="exact"/>
        <w:ind w:firstLineChars="200" w:firstLine="640"/>
        <w:rPr>
          <w:rFonts w:eastAsia="黑体"/>
          <w:sz w:val="32"/>
          <w:szCs w:val="32"/>
        </w:rPr>
      </w:pPr>
      <w:r>
        <w:rPr>
          <w:rFonts w:eastAsia="黑体" w:hAnsi="黑体" w:hint="eastAsia"/>
          <w:sz w:val="32"/>
          <w:szCs w:val="32"/>
        </w:rPr>
        <w:lastRenderedPageBreak/>
        <w:t>三、制定依据</w:t>
      </w:r>
    </w:p>
    <w:p w:rsidR="00472417" w:rsidRDefault="00753C2D" w:rsidP="006E4E7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本预案制定依据共有</w:t>
      </w:r>
      <w:r>
        <w:rPr>
          <w:rFonts w:ascii="Times New Roman" w:eastAsia="仿宋_GB2312" w:hAnsi="Times New Roman"/>
          <w:sz w:val="32"/>
          <w:szCs w:val="32"/>
        </w:rPr>
        <w:t>7</w:t>
      </w:r>
      <w:r>
        <w:rPr>
          <w:rFonts w:ascii="Times New Roman" w:eastAsia="仿宋_GB2312" w:hAnsi="Times New Roman" w:hint="eastAsia"/>
          <w:sz w:val="32"/>
          <w:szCs w:val="32"/>
        </w:rPr>
        <w:t>项，分别是：《中华人民共和国突发事件应对法》（中华人民共和国主席令第二十五号）、《中华人民共和国防震减灾法》（中华人民共和国主席令第七号）、《自然灾害救助条例》（中华人民共和国国务院令第</w:t>
      </w:r>
      <w:r>
        <w:rPr>
          <w:rFonts w:ascii="Times New Roman" w:eastAsia="仿宋_GB2312" w:hAnsi="Times New Roman" w:hint="eastAsia"/>
          <w:sz w:val="32"/>
          <w:szCs w:val="32"/>
        </w:rPr>
        <w:t>577</w:t>
      </w:r>
      <w:r>
        <w:rPr>
          <w:rFonts w:ascii="Times New Roman" w:eastAsia="仿宋_GB2312" w:hAnsi="Times New Roman" w:hint="eastAsia"/>
          <w:sz w:val="32"/>
          <w:szCs w:val="32"/>
        </w:rPr>
        <w:t>号）、《国家地震应急预案》、《天津市防震减灾条例》（天津市人民代表大会常务委员会公告第二十八号）、《天津市突发事件总体应急预案》（津政规〔</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号）和《天津市地震应急预案》（津政办发〔</w:t>
      </w:r>
      <w:r>
        <w:rPr>
          <w:rFonts w:ascii="Times New Roman" w:eastAsia="仿宋_GB2312" w:hAnsi="Times New Roman" w:hint="eastAsia"/>
          <w:sz w:val="32"/>
          <w:szCs w:val="32"/>
        </w:rPr>
        <w:t>2025</w:t>
      </w:r>
      <w:r>
        <w:rPr>
          <w:rFonts w:ascii="Times New Roman" w:eastAsia="仿宋_GB2312" w:hAnsi="Times New Roman" w:hint="eastAsia"/>
          <w:sz w:val="32"/>
          <w:szCs w:val="32"/>
        </w:rPr>
        <w:t>〕</w:t>
      </w:r>
      <w:r>
        <w:rPr>
          <w:rFonts w:ascii="Times New Roman" w:eastAsia="仿宋_GB2312" w:hAnsi="Times New Roman" w:hint="eastAsia"/>
          <w:sz w:val="32"/>
          <w:szCs w:val="32"/>
        </w:rPr>
        <w:t>19</w:t>
      </w:r>
      <w:r>
        <w:rPr>
          <w:rFonts w:ascii="Times New Roman" w:eastAsia="仿宋_GB2312" w:hAnsi="Times New Roman" w:hint="eastAsia"/>
          <w:sz w:val="32"/>
          <w:szCs w:val="32"/>
        </w:rPr>
        <w:t>号）。</w:t>
      </w:r>
    </w:p>
    <w:p w:rsidR="00472417" w:rsidRDefault="00753C2D" w:rsidP="006E4E72">
      <w:pPr>
        <w:adjustRightInd w:val="0"/>
        <w:spacing w:line="560" w:lineRule="exact"/>
        <w:ind w:firstLineChars="200" w:firstLine="640"/>
        <w:rPr>
          <w:rFonts w:eastAsia="黑体"/>
          <w:sz w:val="32"/>
          <w:szCs w:val="32"/>
        </w:rPr>
      </w:pPr>
      <w:r>
        <w:rPr>
          <w:rFonts w:eastAsia="黑体" w:hAnsi="黑体" w:hint="eastAsia"/>
          <w:sz w:val="32"/>
          <w:szCs w:val="32"/>
        </w:rPr>
        <w:t>四</w:t>
      </w:r>
      <w:r>
        <w:rPr>
          <w:rFonts w:eastAsia="黑体" w:hAnsi="黑体"/>
          <w:sz w:val="32"/>
          <w:szCs w:val="32"/>
        </w:rPr>
        <w:t>、主要内容</w:t>
      </w:r>
    </w:p>
    <w:p w:rsidR="00472417" w:rsidRDefault="00753C2D" w:rsidP="006E4E72">
      <w:pPr>
        <w:adjustRightInd w:val="0"/>
        <w:spacing w:line="560" w:lineRule="exact"/>
        <w:ind w:firstLineChars="200" w:firstLine="640"/>
        <w:rPr>
          <w:rFonts w:eastAsia="仿宋_GB2312"/>
          <w:sz w:val="32"/>
          <w:szCs w:val="32"/>
        </w:rPr>
      </w:pPr>
      <w:r>
        <w:rPr>
          <w:rFonts w:eastAsia="仿宋_GB2312" w:hint="eastAsia"/>
          <w:sz w:val="32"/>
          <w:szCs w:val="32"/>
        </w:rPr>
        <w:t>本预案主要有：</w:t>
      </w:r>
      <w:r>
        <w:rPr>
          <w:rFonts w:ascii="Times New Roman" w:eastAsia="仿宋_GB2312" w:hAnsi="Times New Roman" w:hint="eastAsia"/>
          <w:sz w:val="32"/>
          <w:szCs w:val="32"/>
        </w:rPr>
        <w:t>总则、组织指挥体系、监测报告与防震准备、响应机制、应急响应、恢复与重建、保障措施、其他地震事件、附则等九个部分</w:t>
      </w:r>
      <w:r>
        <w:rPr>
          <w:rFonts w:eastAsia="仿宋_GB2312" w:hint="eastAsia"/>
          <w:sz w:val="32"/>
          <w:szCs w:val="32"/>
        </w:rPr>
        <w:t>。</w:t>
      </w:r>
    </w:p>
    <w:p w:rsidR="00472417" w:rsidRDefault="00753C2D" w:rsidP="006E4E72">
      <w:pPr>
        <w:adjustRightInd w:val="0"/>
        <w:spacing w:line="560" w:lineRule="exact"/>
        <w:ind w:firstLineChars="200" w:firstLine="640"/>
        <w:rPr>
          <w:rFonts w:eastAsia="仿宋_GB2312"/>
          <w:sz w:val="32"/>
          <w:szCs w:val="32"/>
        </w:rPr>
      </w:pPr>
      <w:r>
        <w:rPr>
          <w:rFonts w:eastAsia="仿宋_GB2312" w:hint="eastAsia"/>
          <w:sz w:val="32"/>
          <w:szCs w:val="32"/>
        </w:rPr>
        <w:t>与原预案相比，主要修订了以下内容：</w:t>
      </w:r>
    </w:p>
    <w:p w:rsidR="00472417" w:rsidRPr="001E6CC4" w:rsidRDefault="00753C2D" w:rsidP="006E4E72">
      <w:pPr>
        <w:adjustRightInd w:val="0"/>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（一）完善指挥体系。</w:t>
      </w:r>
      <w:r>
        <w:rPr>
          <w:rFonts w:eastAsia="仿宋_GB2312" w:hint="eastAsia"/>
          <w:sz w:val="32"/>
          <w:szCs w:val="32"/>
        </w:rPr>
        <w:t>一是明确了指挥长为分管应急工作的副区长担任。二是将电视网络静海公司删除，增加区国资委、区红十字会、团泊鸟保委、区疾控中心、区融媒体中心、中国铁塔股份有限公司天津市分公司为区抗震救灾指挥部成员单位，区抗震救灾指挥部成员单位由</w:t>
      </w:r>
      <w:r w:rsidRPr="001E6CC4">
        <w:rPr>
          <w:rFonts w:ascii="Times New Roman" w:eastAsia="仿宋_GB2312" w:hAnsi="Times New Roman" w:hint="eastAsia"/>
          <w:sz w:val="32"/>
          <w:szCs w:val="32"/>
        </w:rPr>
        <w:t>34</w:t>
      </w:r>
      <w:r w:rsidRPr="001E6CC4">
        <w:rPr>
          <w:rFonts w:ascii="Times New Roman" w:eastAsia="仿宋_GB2312" w:hAnsi="Times New Roman" w:hint="eastAsia"/>
          <w:sz w:val="32"/>
          <w:szCs w:val="32"/>
        </w:rPr>
        <w:t>家增加至</w:t>
      </w:r>
      <w:r w:rsidRPr="001E6CC4">
        <w:rPr>
          <w:rFonts w:ascii="Times New Roman" w:eastAsia="仿宋_GB2312" w:hAnsi="Times New Roman" w:hint="eastAsia"/>
          <w:sz w:val="32"/>
          <w:szCs w:val="32"/>
        </w:rPr>
        <w:t>39</w:t>
      </w:r>
      <w:r w:rsidRPr="001E6CC4">
        <w:rPr>
          <w:rFonts w:ascii="Times New Roman" w:eastAsia="仿宋_GB2312" w:hAnsi="Times New Roman" w:hint="eastAsia"/>
          <w:sz w:val="32"/>
          <w:szCs w:val="32"/>
        </w:rPr>
        <w:t>家。三是补充完善了区</w:t>
      </w:r>
      <w:r w:rsidR="00DC5447">
        <w:rPr>
          <w:rFonts w:ascii="Times New Roman" w:eastAsia="仿宋_GB2312" w:hAnsi="Times New Roman" w:hint="eastAsia"/>
          <w:sz w:val="32"/>
          <w:szCs w:val="32"/>
        </w:rPr>
        <w:t>抗震救灾</w:t>
      </w:r>
      <w:r w:rsidR="008C19A4">
        <w:rPr>
          <w:rFonts w:ascii="Times New Roman" w:eastAsia="仿宋_GB2312" w:hAnsi="Times New Roman" w:hint="eastAsia"/>
          <w:sz w:val="32"/>
          <w:szCs w:val="32"/>
        </w:rPr>
        <w:t>指挥部及</w:t>
      </w:r>
      <w:r w:rsidRPr="001E6CC4">
        <w:rPr>
          <w:rFonts w:ascii="Times New Roman" w:eastAsia="仿宋_GB2312" w:hAnsi="Times New Roman" w:hint="eastAsia"/>
          <w:sz w:val="32"/>
          <w:szCs w:val="32"/>
        </w:rPr>
        <w:t>办公室工作职责。</w:t>
      </w:r>
    </w:p>
    <w:p w:rsidR="00472417" w:rsidRDefault="00753C2D" w:rsidP="006E4E72">
      <w:pPr>
        <w:adjustRightInd w:val="0"/>
        <w:spacing w:line="560" w:lineRule="exact"/>
        <w:ind w:firstLineChars="200" w:firstLine="640"/>
        <w:rPr>
          <w:rFonts w:eastAsia="仿宋_GB2312"/>
          <w:color w:val="000000"/>
          <w:sz w:val="32"/>
          <w:szCs w:val="32"/>
        </w:rPr>
      </w:pPr>
      <w:r w:rsidRPr="00654AB5">
        <w:rPr>
          <w:rFonts w:ascii="楷体_GB2312" w:eastAsia="楷体_GB2312" w:hAnsi="楷体_GB2312" w:cs="楷体_GB2312" w:hint="eastAsia"/>
          <w:sz w:val="32"/>
          <w:szCs w:val="32"/>
        </w:rPr>
        <w:t>（二）调整组织体系。</w:t>
      </w:r>
      <w:r w:rsidRPr="001E6CC4">
        <w:rPr>
          <w:rFonts w:ascii="Times New Roman" w:eastAsia="仿宋_GB2312" w:hAnsi="Times New Roman" w:hint="eastAsia"/>
          <w:sz w:val="32"/>
          <w:szCs w:val="32"/>
        </w:rPr>
        <w:t>一是完善了</w:t>
      </w:r>
      <w:r w:rsidRPr="001E6CC4">
        <w:rPr>
          <w:rFonts w:ascii="Times New Roman" w:eastAsia="仿宋_GB2312" w:hAnsi="Times New Roman" w:hint="eastAsia"/>
          <w:sz w:val="32"/>
          <w:szCs w:val="32"/>
        </w:rPr>
        <w:t>12</w:t>
      </w:r>
      <w:r>
        <w:rPr>
          <w:rFonts w:eastAsia="仿宋_GB2312" w:hint="eastAsia"/>
          <w:sz w:val="32"/>
          <w:szCs w:val="32"/>
        </w:rPr>
        <w:t>个工作组组成单位及职责，抢救抢险组牵</w:t>
      </w:r>
      <w:r>
        <w:rPr>
          <w:rFonts w:eastAsia="仿宋_GB2312" w:hint="eastAsia"/>
          <w:color w:val="000000"/>
          <w:kern w:val="0"/>
          <w:sz w:val="32"/>
          <w:szCs w:val="32"/>
        </w:rPr>
        <w:t>头单位由区人武部调整为区应急管理局，</w:t>
      </w:r>
      <w:r>
        <w:rPr>
          <w:rFonts w:eastAsia="仿宋_GB2312"/>
          <w:color w:val="000000"/>
          <w:kern w:val="0"/>
          <w:sz w:val="32"/>
          <w:szCs w:val="32"/>
        </w:rPr>
        <w:t>地震监测和灾害评估组</w:t>
      </w:r>
      <w:r>
        <w:rPr>
          <w:rFonts w:eastAsia="仿宋_GB2312" w:hint="eastAsia"/>
          <w:color w:val="000000"/>
          <w:kern w:val="0"/>
          <w:sz w:val="32"/>
          <w:szCs w:val="32"/>
        </w:rPr>
        <w:t>牵头单位由区科技局调整为区应急管理局，</w:t>
      </w:r>
      <w:r>
        <w:rPr>
          <w:rFonts w:eastAsia="仿宋_GB2312"/>
          <w:color w:val="000000"/>
          <w:kern w:val="0"/>
          <w:sz w:val="32"/>
          <w:szCs w:val="32"/>
        </w:rPr>
        <w:t>基础设施抢修组</w:t>
      </w:r>
      <w:r>
        <w:rPr>
          <w:rFonts w:eastAsia="仿宋_GB2312" w:hint="eastAsia"/>
          <w:color w:val="000000"/>
          <w:kern w:val="0"/>
          <w:sz w:val="32"/>
          <w:szCs w:val="32"/>
        </w:rPr>
        <w:t>牵头单位由区城市管理委调整</w:t>
      </w:r>
      <w:r>
        <w:rPr>
          <w:rFonts w:eastAsia="仿宋_GB2312" w:hint="eastAsia"/>
          <w:color w:val="000000"/>
          <w:kern w:val="0"/>
          <w:sz w:val="32"/>
          <w:szCs w:val="32"/>
        </w:rPr>
        <w:lastRenderedPageBreak/>
        <w:t>为</w:t>
      </w:r>
      <w:r>
        <w:rPr>
          <w:rFonts w:eastAsia="仿宋_GB2312" w:hint="eastAsia"/>
          <w:color w:val="000000"/>
          <w:sz w:val="32"/>
          <w:szCs w:val="32"/>
        </w:rPr>
        <w:t>区住房建设委，通讯保障组牵头单位由联通静海分公司调整为</w:t>
      </w:r>
      <w:r>
        <w:rPr>
          <w:rFonts w:eastAsia="仿宋_GB2312" w:hint="eastAsia"/>
          <w:color w:val="000000"/>
          <w:kern w:val="0"/>
          <w:sz w:val="32"/>
          <w:szCs w:val="32"/>
        </w:rPr>
        <w:t>中国铁塔股份有限公司天津市分公司，</w:t>
      </w:r>
      <w:r>
        <w:rPr>
          <w:rFonts w:eastAsia="仿宋_GB2312" w:hint="eastAsia"/>
          <w:color w:val="000000"/>
          <w:sz w:val="32"/>
          <w:szCs w:val="32"/>
        </w:rPr>
        <w:t>进一步提升地震灾害应急处置协调能力。二是地震监测</w:t>
      </w:r>
      <w:r>
        <w:rPr>
          <w:rFonts w:eastAsia="仿宋_GB2312"/>
          <w:color w:val="000000"/>
          <w:sz w:val="32"/>
          <w:szCs w:val="32"/>
        </w:rPr>
        <w:t>报告与防震准备</w:t>
      </w:r>
      <w:r>
        <w:rPr>
          <w:rFonts w:eastAsia="仿宋_GB2312" w:hint="eastAsia"/>
          <w:color w:val="000000"/>
          <w:sz w:val="32"/>
          <w:szCs w:val="32"/>
        </w:rPr>
        <w:t>责任单位由区科技局调整至区应急管理局。</w:t>
      </w:r>
    </w:p>
    <w:p w:rsidR="00472417" w:rsidRDefault="00753C2D" w:rsidP="006E4E72">
      <w:pPr>
        <w:adjustRightInd w:val="0"/>
        <w:spacing w:line="560" w:lineRule="exact"/>
        <w:ind w:firstLineChars="200" w:firstLine="640"/>
        <w:rPr>
          <w:rFonts w:ascii="Times New Roman" w:hAnsi="Times New Roman"/>
        </w:rPr>
      </w:pPr>
      <w:r>
        <w:rPr>
          <w:rFonts w:ascii="楷体_GB2312" w:eastAsia="楷体_GB2312" w:hAnsi="楷体_GB2312" w:cs="楷体_GB2312" w:hint="eastAsia"/>
          <w:sz w:val="32"/>
          <w:szCs w:val="32"/>
        </w:rPr>
        <w:t>（三）优化响应程序。</w:t>
      </w:r>
      <w:r>
        <w:rPr>
          <w:rFonts w:ascii="Times New Roman" w:eastAsia="仿宋_GB2312" w:hAnsi="Times New Roman" w:hint="eastAsia"/>
          <w:sz w:val="32"/>
          <w:szCs w:val="32"/>
        </w:rPr>
        <w:t>本区地震灾害应对工作实行两级应急响应。一是完善了应急响应启动条件，将市针对我区启动相应等级应急响应纳入响应启动条件。二是明确各级响应启动程序和批准签发责任人。三是规范各级应急响应条件下区抗震救灾指挥部和各乡镇、街道、园区</w:t>
      </w:r>
      <w:r>
        <w:rPr>
          <w:rFonts w:eastAsia="仿宋_GB2312" w:hint="eastAsia"/>
          <w:sz w:val="32"/>
          <w:szCs w:val="32"/>
        </w:rPr>
        <w:t>抗震救灾工作组</w:t>
      </w:r>
      <w:r>
        <w:rPr>
          <w:rFonts w:ascii="Times New Roman" w:eastAsia="仿宋_GB2312" w:hAnsi="Times New Roman" w:hint="eastAsia"/>
          <w:sz w:val="32"/>
          <w:szCs w:val="32"/>
        </w:rPr>
        <w:t>上岗要求和指挥协调、应急处置措施。四是对应急响应级别调整及终止和应急结束的条件以及宣布响应结束的主体进行了明确规定。</w:t>
      </w:r>
    </w:p>
    <w:p w:rsidR="00472417" w:rsidRDefault="00753C2D" w:rsidP="006E4E72">
      <w:pPr>
        <w:adjustRightInd w:val="0"/>
        <w:spacing w:line="560" w:lineRule="exact"/>
        <w:ind w:firstLineChars="200" w:firstLine="640"/>
        <w:rPr>
          <w:rFonts w:eastAsia="仿宋_GB2312"/>
          <w:sz w:val="32"/>
          <w:szCs w:val="32"/>
        </w:rPr>
      </w:pPr>
      <w:r>
        <w:rPr>
          <w:rFonts w:ascii="楷体_GB2312" w:eastAsia="楷体_GB2312" w:hAnsi="楷体_GB2312" w:cs="楷体_GB2312" w:hint="eastAsia"/>
          <w:sz w:val="32"/>
          <w:szCs w:val="32"/>
        </w:rPr>
        <w:t>（四）突出先期响应和救灾联动。</w:t>
      </w:r>
      <w:r>
        <w:rPr>
          <w:rFonts w:ascii="仿宋_GB2312" w:eastAsia="仿宋_GB2312" w:hAnsi="仿宋_GB2312" w:cs="仿宋_GB2312" w:hint="eastAsia"/>
          <w:sz w:val="32"/>
          <w:szCs w:val="32"/>
        </w:rPr>
        <w:t>一是细化先期响应工作措施，明确规定了发生地震灾害或有感地</w:t>
      </w:r>
      <w:r>
        <w:rPr>
          <w:rFonts w:ascii="Times New Roman" w:eastAsia="仿宋_GB2312" w:hAnsi="Times New Roman" w:hint="eastAsia"/>
          <w:sz w:val="32"/>
          <w:szCs w:val="32"/>
        </w:rPr>
        <w:t>震事件后，</w:t>
      </w:r>
      <w:r>
        <w:rPr>
          <w:rFonts w:ascii="仿宋_GB2312" w:eastAsia="仿宋_GB2312" w:hAnsi="仿宋_GB2312" w:cs="仿宋_GB2312" w:hint="eastAsia"/>
          <w:color w:val="000000"/>
          <w:kern w:val="0"/>
          <w:sz w:val="32"/>
          <w:szCs w:val="32"/>
        </w:rPr>
        <w:t>区抗震救灾指挥部各</w:t>
      </w:r>
      <w:r>
        <w:rPr>
          <w:rFonts w:eastAsia="仿宋_GB2312" w:hint="eastAsia"/>
          <w:color w:val="000000"/>
          <w:kern w:val="0"/>
          <w:sz w:val="32"/>
          <w:szCs w:val="32"/>
        </w:rPr>
        <w:t>成员单位、各工作组和受灾地抗震救灾工作组应采取的先期处置工作措施，规定了</w:t>
      </w:r>
      <w:r>
        <w:rPr>
          <w:rFonts w:eastAsia="仿宋_GB2312" w:hint="eastAsia"/>
          <w:sz w:val="32"/>
          <w:szCs w:val="32"/>
        </w:rPr>
        <w:t>信息报送时间节点和内容。二是强化救灾联动，</w:t>
      </w:r>
      <w:r>
        <w:rPr>
          <w:rFonts w:ascii="Times New Roman" w:eastAsia="仿宋_GB2312" w:hAnsi="Times New Roman"/>
          <w:color w:val="000000"/>
          <w:sz w:val="32"/>
          <w:szCs w:val="32"/>
        </w:rPr>
        <w:t>建立广泛的社会动员机制，</w:t>
      </w:r>
      <w:r>
        <w:rPr>
          <w:rFonts w:eastAsia="仿宋_GB2312" w:hint="eastAsia"/>
          <w:sz w:val="32"/>
          <w:szCs w:val="32"/>
        </w:rPr>
        <w:t>加强毗邻地区、国内重特大地震灾害事件应急处置工作，初步明确</w:t>
      </w:r>
      <w:r>
        <w:rPr>
          <w:rFonts w:ascii="Times New Roman" w:eastAsia="仿宋_GB2312" w:hAnsi="Times New Roman" w:hint="eastAsia"/>
          <w:color w:val="000000"/>
          <w:sz w:val="32"/>
          <w:szCs w:val="32"/>
        </w:rPr>
        <w:t>预案印发后的</w:t>
      </w:r>
      <w:r>
        <w:rPr>
          <w:rFonts w:ascii="Times New Roman" w:eastAsia="仿宋_GB2312" w:hAnsi="Times New Roman" w:hint="eastAsia"/>
          <w:color w:val="000000"/>
          <w:sz w:val="32"/>
          <w:szCs w:val="32"/>
        </w:rPr>
        <w:t>21</w:t>
      </w:r>
      <w:r>
        <w:rPr>
          <w:rFonts w:ascii="Times New Roman" w:eastAsia="仿宋_GB2312" w:hAnsi="Times New Roman" w:hint="eastAsia"/>
          <w:color w:val="000000"/>
          <w:sz w:val="32"/>
          <w:szCs w:val="32"/>
        </w:rPr>
        <w:t>项各行业领域应急工作手册及其牵头制定单位，进一步</w:t>
      </w:r>
      <w:r>
        <w:rPr>
          <w:rFonts w:ascii="Times New Roman" w:eastAsia="仿宋_GB2312" w:hAnsi="Times New Roman"/>
          <w:color w:val="000000"/>
          <w:sz w:val="32"/>
          <w:szCs w:val="32"/>
        </w:rPr>
        <w:t>加强部门之间</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区域之间、军地之间</w:t>
      </w:r>
      <w:r>
        <w:rPr>
          <w:rFonts w:ascii="Times New Roman" w:eastAsia="仿宋_GB2312" w:hAnsi="Times New Roman" w:hint="eastAsia"/>
          <w:color w:val="000000"/>
          <w:sz w:val="32"/>
          <w:szCs w:val="32"/>
        </w:rPr>
        <w:t>、跨省市之间的救灾联动，持续筑牢抗震救灾工作基础。</w:t>
      </w:r>
    </w:p>
    <w:sectPr w:rsidR="00472417" w:rsidSect="0047241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D89" w:rsidRDefault="00C31D89" w:rsidP="00472417">
      <w:r>
        <w:separator/>
      </w:r>
    </w:p>
  </w:endnote>
  <w:endnote w:type="continuationSeparator" w:id="0">
    <w:p w:rsidR="00C31D89" w:rsidRDefault="00C31D89" w:rsidP="004724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文星仿宋">
    <w:altName w:val="仿宋"/>
    <w:charset w:val="00"/>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17" w:rsidRDefault="00FA3F51">
    <w:pPr>
      <w:pStyle w:val="a5"/>
      <w:jc w:val="center"/>
    </w:pPr>
    <w:r>
      <w:pict>
        <v:shapetype id="_x0000_t202" coordsize="21600,21600" o:spt="202" path="m,l,21600r21600,l21600,xe">
          <v:stroke joinstyle="miter"/>
          <v:path gradientshapeok="t" o:connecttype="rect"/>
        </v:shapetype>
        <v:shape id="_x0000_s4097" type="#_x0000_t202" style="position:absolute;left:0;text-align:left;margin-left:416pt;margin-top:0;width:2in;height:2in;z-index:251658240;mso-wrap-style:none;mso-position-horizontal:outside;mso-position-horizontal-relative:margin" filled="f" stroked="f">
          <v:textbox style="mso-fit-shape-to-text:t" inset="0,0,0,0">
            <w:txbxContent>
              <w:sdt>
                <w:sdtPr>
                  <w:id w:val="11509551"/>
                </w:sdtPr>
                <w:sdtContent>
                  <w:p w:rsidR="00472417" w:rsidRDefault="00FA3F51">
                    <w:pPr>
                      <w:pStyle w:val="a5"/>
                      <w:jc w:val="center"/>
                    </w:pPr>
                    <w:r>
                      <w:rPr>
                        <w:rFonts w:ascii="Times New Roman" w:hAnsi="Times New Roman"/>
                        <w:sz w:val="28"/>
                        <w:szCs w:val="28"/>
                      </w:rPr>
                      <w:fldChar w:fldCharType="begin"/>
                    </w:r>
                    <w:r w:rsidR="00753C2D">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6E4E72" w:rsidRPr="006E4E72">
                      <w:rPr>
                        <w:rFonts w:ascii="Times New Roman" w:hAnsi="Times New Roman"/>
                        <w:noProof/>
                        <w:sz w:val="28"/>
                        <w:szCs w:val="28"/>
                        <w:lang w:val="zh-CN"/>
                      </w:rPr>
                      <w:t>-</w:t>
                    </w:r>
                    <w:r w:rsidR="006E4E72">
                      <w:rPr>
                        <w:rFonts w:ascii="Times New Roman" w:hAnsi="Times New Roman"/>
                        <w:noProof/>
                        <w:sz w:val="28"/>
                        <w:szCs w:val="28"/>
                      </w:rPr>
                      <w:t xml:space="preserve"> 3 -</w:t>
                    </w:r>
                    <w:r>
                      <w:rPr>
                        <w:rFonts w:ascii="Times New Roman" w:hAnsi="Times New Roman"/>
                        <w:sz w:val="28"/>
                        <w:szCs w:val="28"/>
                      </w:rPr>
                      <w:fldChar w:fldCharType="end"/>
                    </w:r>
                  </w:p>
                </w:sdtContent>
              </w:sdt>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D89" w:rsidRDefault="00C31D89" w:rsidP="00472417">
      <w:r>
        <w:separator/>
      </w:r>
    </w:p>
  </w:footnote>
  <w:footnote w:type="continuationSeparator" w:id="0">
    <w:p w:rsidR="00C31D89" w:rsidRDefault="00C31D89" w:rsidP="004724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283E"/>
    <w:rsid w:val="8FCFE804"/>
    <w:rsid w:val="9E2F4648"/>
    <w:rsid w:val="AF7BC8F9"/>
    <w:rsid w:val="AFB16ACF"/>
    <w:rsid w:val="AFB5C096"/>
    <w:rsid w:val="B5FEB4CC"/>
    <w:rsid w:val="B7F5AF50"/>
    <w:rsid w:val="BBDF46CC"/>
    <w:rsid w:val="BCFEBEAD"/>
    <w:rsid w:val="BDFD9AB2"/>
    <w:rsid w:val="BE8FCC07"/>
    <w:rsid w:val="BEEECED2"/>
    <w:rsid w:val="BFD7733D"/>
    <w:rsid w:val="BFE3E5DF"/>
    <w:rsid w:val="BFF7D437"/>
    <w:rsid w:val="BFFE1629"/>
    <w:rsid w:val="C7DE74BE"/>
    <w:rsid w:val="C7E690BF"/>
    <w:rsid w:val="CFFFBC34"/>
    <w:rsid w:val="D3FB3109"/>
    <w:rsid w:val="D4FFF36D"/>
    <w:rsid w:val="D93D5E4B"/>
    <w:rsid w:val="D97D80C9"/>
    <w:rsid w:val="D9AA956E"/>
    <w:rsid w:val="DBDE29BF"/>
    <w:rsid w:val="DBFF2E19"/>
    <w:rsid w:val="DDFF2EF6"/>
    <w:rsid w:val="DEF71EFD"/>
    <w:rsid w:val="DFC30C45"/>
    <w:rsid w:val="E5A97FD8"/>
    <w:rsid w:val="E9FF10B4"/>
    <w:rsid w:val="EBEF9D35"/>
    <w:rsid w:val="EE5B6991"/>
    <w:rsid w:val="EEBE5104"/>
    <w:rsid w:val="EFBD5136"/>
    <w:rsid w:val="EFFE6D0B"/>
    <w:rsid w:val="F247FF39"/>
    <w:rsid w:val="F47F8F06"/>
    <w:rsid w:val="F53EA67C"/>
    <w:rsid w:val="F777EC9E"/>
    <w:rsid w:val="F77F1286"/>
    <w:rsid w:val="F7D71292"/>
    <w:rsid w:val="F7FF110D"/>
    <w:rsid w:val="F9EF2A95"/>
    <w:rsid w:val="FA774D4C"/>
    <w:rsid w:val="FBEC39FD"/>
    <w:rsid w:val="FC7D5B96"/>
    <w:rsid w:val="FDEE6BE9"/>
    <w:rsid w:val="FDF8D0B0"/>
    <w:rsid w:val="FDFBCCE5"/>
    <w:rsid w:val="FEFB8174"/>
    <w:rsid w:val="FEFFEB0F"/>
    <w:rsid w:val="FFBD4D18"/>
    <w:rsid w:val="FFDDC611"/>
    <w:rsid w:val="FFEEF185"/>
    <w:rsid w:val="FFEF228A"/>
    <w:rsid w:val="FFF52DBF"/>
    <w:rsid w:val="FFFF6877"/>
    <w:rsid w:val="FFFF9A64"/>
    <w:rsid w:val="000B4E89"/>
    <w:rsid w:val="000D500C"/>
    <w:rsid w:val="000F2106"/>
    <w:rsid w:val="001616BB"/>
    <w:rsid w:val="001E6CC4"/>
    <w:rsid w:val="00222AE7"/>
    <w:rsid w:val="00241DE0"/>
    <w:rsid w:val="003253B4"/>
    <w:rsid w:val="00347914"/>
    <w:rsid w:val="0037581C"/>
    <w:rsid w:val="00394B2C"/>
    <w:rsid w:val="003A4941"/>
    <w:rsid w:val="003E123C"/>
    <w:rsid w:val="0040784A"/>
    <w:rsid w:val="00472417"/>
    <w:rsid w:val="004E0D65"/>
    <w:rsid w:val="004F121B"/>
    <w:rsid w:val="00527FE5"/>
    <w:rsid w:val="00575017"/>
    <w:rsid w:val="005C283E"/>
    <w:rsid w:val="00654AB5"/>
    <w:rsid w:val="006D3F3C"/>
    <w:rsid w:val="006E4E72"/>
    <w:rsid w:val="007316F4"/>
    <w:rsid w:val="00753C2D"/>
    <w:rsid w:val="007856C1"/>
    <w:rsid w:val="007C1532"/>
    <w:rsid w:val="00870530"/>
    <w:rsid w:val="008C19A4"/>
    <w:rsid w:val="009A62C3"/>
    <w:rsid w:val="00A035AE"/>
    <w:rsid w:val="00A0616A"/>
    <w:rsid w:val="00A10D27"/>
    <w:rsid w:val="00B8502E"/>
    <w:rsid w:val="00BB23FA"/>
    <w:rsid w:val="00C27FA7"/>
    <w:rsid w:val="00C31D89"/>
    <w:rsid w:val="00D62681"/>
    <w:rsid w:val="00DC5270"/>
    <w:rsid w:val="00DC5447"/>
    <w:rsid w:val="00DF2F05"/>
    <w:rsid w:val="00DF3FBA"/>
    <w:rsid w:val="00E0139A"/>
    <w:rsid w:val="00E143E1"/>
    <w:rsid w:val="00E5019C"/>
    <w:rsid w:val="00F0561D"/>
    <w:rsid w:val="00F5568B"/>
    <w:rsid w:val="00FA3F51"/>
    <w:rsid w:val="0EEE772E"/>
    <w:rsid w:val="1ABFC6EF"/>
    <w:rsid w:val="25FFFC40"/>
    <w:rsid w:val="2DAD9E9B"/>
    <w:rsid w:val="31F35902"/>
    <w:rsid w:val="377F84A8"/>
    <w:rsid w:val="3BDB5CC3"/>
    <w:rsid w:val="3EDD414E"/>
    <w:rsid w:val="3F6B97F4"/>
    <w:rsid w:val="3FADC186"/>
    <w:rsid w:val="3FD31E14"/>
    <w:rsid w:val="3FEE7407"/>
    <w:rsid w:val="3FF25334"/>
    <w:rsid w:val="48B65DE9"/>
    <w:rsid w:val="4D776452"/>
    <w:rsid w:val="4DFDD989"/>
    <w:rsid w:val="4EEFD69B"/>
    <w:rsid w:val="4F7C050C"/>
    <w:rsid w:val="4FFB7262"/>
    <w:rsid w:val="526F0C99"/>
    <w:rsid w:val="557BE1D2"/>
    <w:rsid w:val="586C8867"/>
    <w:rsid w:val="59EBDEB1"/>
    <w:rsid w:val="5B9F1B16"/>
    <w:rsid w:val="5BC7EED4"/>
    <w:rsid w:val="5BEEE2A5"/>
    <w:rsid w:val="5D5FF5F5"/>
    <w:rsid w:val="5E9DAA12"/>
    <w:rsid w:val="5FFE0AF9"/>
    <w:rsid w:val="5FFEDBD1"/>
    <w:rsid w:val="64F74A97"/>
    <w:rsid w:val="67EEC49E"/>
    <w:rsid w:val="67FFA5BE"/>
    <w:rsid w:val="6CFFFAFD"/>
    <w:rsid w:val="6F7BA9B2"/>
    <w:rsid w:val="6FDDBB6E"/>
    <w:rsid w:val="6FFFAAF2"/>
    <w:rsid w:val="7377E976"/>
    <w:rsid w:val="737AC118"/>
    <w:rsid w:val="73FB38F1"/>
    <w:rsid w:val="73FFB05A"/>
    <w:rsid w:val="74BF1EC9"/>
    <w:rsid w:val="750B1DE7"/>
    <w:rsid w:val="75DFB0DF"/>
    <w:rsid w:val="771DCEBD"/>
    <w:rsid w:val="773F0930"/>
    <w:rsid w:val="77EF276B"/>
    <w:rsid w:val="77F4C1F6"/>
    <w:rsid w:val="78D9730B"/>
    <w:rsid w:val="79EFC176"/>
    <w:rsid w:val="7B9D92CC"/>
    <w:rsid w:val="7BEF6BDD"/>
    <w:rsid w:val="7BF19707"/>
    <w:rsid w:val="7BF9826D"/>
    <w:rsid w:val="7BFCBA93"/>
    <w:rsid w:val="7CF79857"/>
    <w:rsid w:val="7CFEDD7E"/>
    <w:rsid w:val="7DBF9427"/>
    <w:rsid w:val="7DED9D04"/>
    <w:rsid w:val="7DFE12D0"/>
    <w:rsid w:val="7DFE5B0D"/>
    <w:rsid w:val="7DFFB3C5"/>
    <w:rsid w:val="7E2B4064"/>
    <w:rsid w:val="7E3932DC"/>
    <w:rsid w:val="7E9E8CED"/>
    <w:rsid w:val="7EF544D3"/>
    <w:rsid w:val="7F7F9A7F"/>
    <w:rsid w:val="7F9B5944"/>
    <w:rsid w:val="7FAF09D9"/>
    <w:rsid w:val="7FB33E25"/>
    <w:rsid w:val="7FDFE6BD"/>
    <w:rsid w:val="7FE79753"/>
    <w:rsid w:val="7FF2D4EF"/>
    <w:rsid w:val="7FF5543D"/>
    <w:rsid w:val="7FF581BA"/>
    <w:rsid w:val="7FFB1CA7"/>
    <w:rsid w:val="7FFC3073"/>
    <w:rsid w:val="7FFD30E5"/>
    <w:rsid w:val="7FFFFC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Message Header"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72417"/>
    <w:pPr>
      <w:widowControl w:val="0"/>
      <w:jc w:val="both"/>
    </w:pPr>
    <w:rPr>
      <w:rFonts w:ascii="Calibri" w:eastAsia="宋体" w:hAnsi="Calibri" w:cs="Times New Roman"/>
      <w:kern w:val="2"/>
      <w:sz w:val="21"/>
      <w:szCs w:val="24"/>
    </w:rPr>
  </w:style>
  <w:style w:type="paragraph" w:styleId="3">
    <w:name w:val="heading 3"/>
    <w:basedOn w:val="a"/>
    <w:next w:val="a"/>
    <w:unhideWhenUsed/>
    <w:qFormat/>
    <w:rsid w:val="00472417"/>
    <w:pPr>
      <w:keepNext/>
      <w:keepLines/>
      <w:spacing w:line="560" w:lineRule="exact"/>
      <w:outlineLvl w:val="2"/>
    </w:pPr>
    <w:rPr>
      <w:rFonts w:ascii="Times New Roman" w:eastAsia="楷体_GB2312"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nhideWhenUsed/>
    <w:qFormat/>
    <w:rsid w:val="00472417"/>
    <w:pPr>
      <w:spacing w:line="360" w:lineRule="auto"/>
      <w:ind w:firstLineChars="200" w:firstLine="420"/>
    </w:pPr>
    <w:rPr>
      <w:rFonts w:ascii="Times New Roman" w:hAnsi="Times New Roman"/>
    </w:rPr>
  </w:style>
  <w:style w:type="paragraph" w:styleId="a4">
    <w:name w:val="Body Text"/>
    <w:basedOn w:val="a"/>
    <w:next w:val="a"/>
    <w:qFormat/>
    <w:rsid w:val="00472417"/>
    <w:rPr>
      <w:rFonts w:eastAsia="文星仿宋"/>
      <w:sz w:val="32"/>
    </w:rPr>
  </w:style>
  <w:style w:type="paragraph" w:styleId="a5">
    <w:name w:val="footer"/>
    <w:basedOn w:val="a"/>
    <w:link w:val="Char"/>
    <w:uiPriority w:val="99"/>
    <w:unhideWhenUsed/>
    <w:qFormat/>
    <w:rsid w:val="00472417"/>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472417"/>
    <w:pPr>
      <w:pBdr>
        <w:bottom w:val="single" w:sz="6" w:space="1" w:color="auto"/>
      </w:pBdr>
      <w:tabs>
        <w:tab w:val="center" w:pos="4153"/>
        <w:tab w:val="right" w:pos="8306"/>
      </w:tabs>
      <w:snapToGrid w:val="0"/>
      <w:jc w:val="center"/>
    </w:pPr>
    <w:rPr>
      <w:sz w:val="18"/>
      <w:szCs w:val="18"/>
    </w:rPr>
  </w:style>
  <w:style w:type="paragraph" w:styleId="a7">
    <w:name w:val="Message Header"/>
    <w:basedOn w:val="a"/>
    <w:next w:val="a4"/>
    <w:qFormat/>
    <w:rsid w:val="00472417"/>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8">
    <w:name w:val="Normal (Web)"/>
    <w:basedOn w:val="a"/>
    <w:qFormat/>
    <w:rsid w:val="00472417"/>
    <w:pPr>
      <w:spacing w:before="100" w:beforeAutospacing="1" w:after="100" w:afterAutospacing="1"/>
      <w:jc w:val="left"/>
    </w:pPr>
    <w:rPr>
      <w:kern w:val="0"/>
      <w:sz w:val="24"/>
    </w:rPr>
  </w:style>
  <w:style w:type="paragraph" w:styleId="a9">
    <w:name w:val="List Paragraph"/>
    <w:basedOn w:val="a"/>
    <w:uiPriority w:val="34"/>
    <w:qFormat/>
    <w:rsid w:val="00472417"/>
    <w:pPr>
      <w:ind w:firstLineChars="200" w:firstLine="420"/>
    </w:pPr>
  </w:style>
  <w:style w:type="character" w:customStyle="1" w:styleId="Char0">
    <w:name w:val="页眉 Char"/>
    <w:basedOn w:val="a0"/>
    <w:link w:val="a6"/>
    <w:uiPriority w:val="99"/>
    <w:semiHidden/>
    <w:qFormat/>
    <w:rsid w:val="00472417"/>
    <w:rPr>
      <w:rFonts w:ascii="Calibri" w:eastAsia="宋体" w:hAnsi="Calibri" w:cs="Times New Roman"/>
      <w:sz w:val="18"/>
      <w:szCs w:val="18"/>
    </w:rPr>
  </w:style>
  <w:style w:type="character" w:customStyle="1" w:styleId="Char">
    <w:name w:val="页脚 Char"/>
    <w:basedOn w:val="a0"/>
    <w:link w:val="a5"/>
    <w:uiPriority w:val="99"/>
    <w:qFormat/>
    <w:rsid w:val="00472417"/>
    <w:rPr>
      <w:rFonts w:ascii="Calibri" w:eastAsia="宋体" w:hAnsi="Calibri" w:cs="Times New Roman"/>
      <w:sz w:val="18"/>
      <w:szCs w:val="18"/>
    </w:rPr>
  </w:style>
  <w:style w:type="paragraph" w:styleId="aa">
    <w:name w:val="Balloon Text"/>
    <w:basedOn w:val="a"/>
    <w:link w:val="Char1"/>
    <w:uiPriority w:val="99"/>
    <w:semiHidden/>
    <w:unhideWhenUsed/>
    <w:rsid w:val="00DC5447"/>
    <w:rPr>
      <w:sz w:val="18"/>
      <w:szCs w:val="18"/>
    </w:rPr>
  </w:style>
  <w:style w:type="character" w:customStyle="1" w:styleId="Char1">
    <w:name w:val="批注框文本 Char"/>
    <w:basedOn w:val="a0"/>
    <w:link w:val="aa"/>
    <w:uiPriority w:val="99"/>
    <w:semiHidden/>
    <w:rsid w:val="00DC544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2022-11-10T02:56:00Z</dcterms:created>
  <dcterms:modified xsi:type="dcterms:W3CDTF">2025-08-31T07:34:00Z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