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E0C" w:rsidRPr="00E06E0C" w:rsidRDefault="00E06E0C" w:rsidP="00E06E0C">
      <w:pPr>
        <w:widowControl/>
        <w:spacing w:line="555" w:lineRule="atLeast"/>
        <w:jc w:val="center"/>
        <w:rPr>
          <w:rFonts w:ascii="宋体" w:eastAsia="宋体" w:hAnsi="宋体" w:cs="宋体"/>
          <w:kern w:val="0"/>
          <w:sz w:val="24"/>
          <w:szCs w:val="24"/>
        </w:rPr>
      </w:pPr>
      <w:r w:rsidRPr="00E06E0C">
        <w:rPr>
          <w:rFonts w:ascii="方正小标宋简体" w:eastAsia="方正小标宋简体" w:hAnsi="宋体" w:cs="宋体" w:hint="eastAsia"/>
          <w:kern w:val="0"/>
          <w:sz w:val="44"/>
          <w:szCs w:val="44"/>
        </w:rPr>
        <w:t>天津市静海区人民政府办公室关于</w:t>
      </w:r>
    </w:p>
    <w:p w:rsidR="00E06E0C" w:rsidRPr="00E06E0C" w:rsidRDefault="00E06E0C" w:rsidP="00E06E0C">
      <w:pPr>
        <w:widowControl/>
        <w:spacing w:line="555" w:lineRule="atLeast"/>
        <w:jc w:val="center"/>
        <w:rPr>
          <w:rFonts w:ascii="宋体" w:eastAsia="宋体" w:hAnsi="宋体" w:cs="宋体"/>
          <w:kern w:val="0"/>
          <w:sz w:val="24"/>
          <w:szCs w:val="24"/>
        </w:rPr>
      </w:pPr>
      <w:r w:rsidRPr="00E06E0C">
        <w:rPr>
          <w:rFonts w:ascii="方正小标宋简体" w:eastAsia="方正小标宋简体" w:hAnsi="宋体" w:cs="宋体" w:hint="eastAsia"/>
          <w:kern w:val="0"/>
          <w:sz w:val="44"/>
          <w:szCs w:val="44"/>
        </w:rPr>
        <w:t>印发静海区创建国家卫生区工作计划的通知</w:t>
      </w:r>
    </w:p>
    <w:p w:rsidR="00E06E0C" w:rsidRPr="00E06E0C" w:rsidRDefault="00E06E0C" w:rsidP="00E06E0C">
      <w:pPr>
        <w:widowControl/>
        <w:shd w:val="clear" w:color="auto" w:fill="FFFFFF"/>
        <w:spacing w:before="100" w:beforeAutospacing="1" w:after="100" w:afterAutospacing="1" w:line="555" w:lineRule="atLeast"/>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 </w:t>
      </w:r>
    </w:p>
    <w:p w:rsidR="00E06E0C" w:rsidRPr="00E06E0C" w:rsidRDefault="00E06E0C" w:rsidP="00E06E0C">
      <w:pPr>
        <w:widowControl/>
        <w:shd w:val="clear" w:color="auto" w:fill="FFFFFF"/>
        <w:spacing w:before="100" w:beforeAutospacing="1" w:after="100" w:afterAutospacing="1" w:line="555" w:lineRule="atLeast"/>
        <w:jc w:val="left"/>
        <w:textAlignment w:val="bottom"/>
        <w:rPr>
          <w:rFonts w:ascii="宋体" w:eastAsia="宋体" w:hAnsi="宋体" w:cs="宋体"/>
          <w:kern w:val="0"/>
          <w:sz w:val="24"/>
          <w:szCs w:val="24"/>
        </w:rPr>
      </w:pPr>
      <w:r w:rsidRPr="00E06E0C">
        <w:rPr>
          <w:rFonts w:ascii="仿宋_GB2312" w:eastAsia="仿宋_GB2312" w:hAnsi="宋体" w:cs="宋体" w:hint="eastAsia"/>
          <w:kern w:val="0"/>
          <w:sz w:val="32"/>
          <w:szCs w:val="32"/>
        </w:rPr>
        <w:t>各有关单位：</w:t>
      </w:r>
    </w:p>
    <w:p w:rsidR="00E06E0C" w:rsidRPr="00E06E0C" w:rsidRDefault="00E06E0C" w:rsidP="00E06E0C">
      <w:pPr>
        <w:widowControl/>
        <w:spacing w:before="100" w:beforeAutospacing="1" w:after="100" w:afterAutospacing="1" w:line="555" w:lineRule="atLeast"/>
        <w:ind w:firstLine="645"/>
        <w:jc w:val="left"/>
        <w:textAlignment w:val="bottom"/>
        <w:rPr>
          <w:rFonts w:ascii="宋体" w:eastAsia="宋体" w:hAnsi="宋体" w:cs="宋体"/>
          <w:kern w:val="0"/>
          <w:sz w:val="24"/>
          <w:szCs w:val="24"/>
        </w:rPr>
      </w:pPr>
      <w:r w:rsidRPr="00E06E0C">
        <w:rPr>
          <w:rFonts w:ascii="仿宋_GB2312" w:eastAsia="仿宋_GB2312" w:hAnsi="宋体" w:cs="宋体" w:hint="eastAsia"/>
          <w:kern w:val="0"/>
          <w:sz w:val="32"/>
          <w:szCs w:val="32"/>
        </w:rPr>
        <w:t>经区人民政府同意，现将《静海区创建国家卫生区工作计划》印发给你们，请认真贯彻落实。</w:t>
      </w:r>
    </w:p>
    <w:p w:rsidR="00E06E0C" w:rsidRPr="00E06E0C" w:rsidRDefault="00E06E0C" w:rsidP="00E06E0C">
      <w:pPr>
        <w:widowControl/>
        <w:spacing w:before="100" w:beforeAutospacing="1" w:after="100" w:afterAutospacing="1" w:line="555" w:lineRule="atLeast"/>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 </w:t>
      </w:r>
    </w:p>
    <w:p w:rsidR="00E06E0C" w:rsidRPr="00E06E0C" w:rsidRDefault="00E06E0C" w:rsidP="00E06E0C">
      <w:pPr>
        <w:widowControl/>
        <w:spacing w:before="100" w:beforeAutospacing="1" w:after="100" w:afterAutospacing="1" w:line="555" w:lineRule="atLeast"/>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 </w:t>
      </w:r>
    </w:p>
    <w:p w:rsidR="00E06E0C" w:rsidRPr="00E06E0C" w:rsidRDefault="00E06E0C" w:rsidP="00E06E0C">
      <w:pPr>
        <w:widowControl/>
        <w:spacing w:before="100" w:beforeAutospacing="1" w:after="100" w:afterAutospacing="1" w:line="555" w:lineRule="atLeast"/>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 </w:t>
      </w:r>
    </w:p>
    <w:p w:rsidR="00E06E0C" w:rsidRPr="00E06E0C" w:rsidRDefault="00E06E0C" w:rsidP="00E06E0C">
      <w:pPr>
        <w:widowControl/>
        <w:spacing w:before="100" w:beforeAutospacing="1" w:after="100" w:afterAutospacing="1"/>
        <w:jc w:val="right"/>
        <w:rPr>
          <w:rFonts w:ascii="宋体" w:eastAsia="宋体" w:hAnsi="宋体" w:cs="宋体"/>
          <w:kern w:val="0"/>
          <w:sz w:val="24"/>
          <w:szCs w:val="24"/>
        </w:rPr>
      </w:pPr>
      <w:r w:rsidRPr="00E06E0C">
        <w:rPr>
          <w:rFonts w:ascii="宋体" w:eastAsia="宋体" w:hAnsi="宋体" w:cs="宋体"/>
          <w:kern w:val="0"/>
          <w:sz w:val="24"/>
          <w:szCs w:val="24"/>
        </w:rPr>
        <w:t xml:space="preserve">　　　　　　　　　　　　　</w:t>
      </w:r>
      <w:r w:rsidRPr="00E06E0C">
        <w:rPr>
          <w:rFonts w:ascii="Times New Roman" w:eastAsia="宋体" w:hAnsi="Times New Roman" w:cs="Times New Roman"/>
          <w:kern w:val="0"/>
          <w:sz w:val="32"/>
          <w:szCs w:val="32"/>
        </w:rPr>
        <w:t>2023</w:t>
      </w:r>
      <w:r w:rsidRPr="00E06E0C">
        <w:rPr>
          <w:rFonts w:ascii="仿宋_GB2312" w:eastAsia="仿宋_GB2312" w:hAnsi="宋体" w:cs="宋体" w:hint="eastAsia"/>
          <w:kern w:val="0"/>
          <w:sz w:val="32"/>
          <w:szCs w:val="32"/>
        </w:rPr>
        <w:t>年</w:t>
      </w:r>
      <w:r w:rsidRPr="00E06E0C">
        <w:rPr>
          <w:rFonts w:ascii="Times New Roman" w:eastAsia="宋体" w:hAnsi="Times New Roman" w:cs="Times New Roman"/>
          <w:kern w:val="0"/>
          <w:sz w:val="32"/>
          <w:szCs w:val="32"/>
        </w:rPr>
        <w:t>9</w:t>
      </w:r>
      <w:r w:rsidRPr="00E06E0C">
        <w:rPr>
          <w:rFonts w:ascii="仿宋_GB2312" w:eastAsia="仿宋_GB2312" w:hAnsi="宋体" w:cs="宋体" w:hint="eastAsia"/>
          <w:kern w:val="0"/>
          <w:sz w:val="32"/>
          <w:szCs w:val="32"/>
        </w:rPr>
        <w:t>月</w:t>
      </w:r>
      <w:r w:rsidRPr="00E06E0C">
        <w:rPr>
          <w:rFonts w:ascii="Times New Roman" w:eastAsia="宋体" w:hAnsi="Times New Roman" w:cs="Times New Roman"/>
          <w:kern w:val="0"/>
          <w:sz w:val="32"/>
          <w:szCs w:val="32"/>
        </w:rPr>
        <w:t>18</w:t>
      </w:r>
      <w:r w:rsidRPr="00E06E0C">
        <w:rPr>
          <w:rFonts w:ascii="仿宋_GB2312" w:eastAsia="仿宋_GB2312" w:hAnsi="宋体" w:cs="宋体" w:hint="eastAsia"/>
          <w:kern w:val="0"/>
          <w:sz w:val="32"/>
          <w:szCs w:val="32"/>
        </w:rPr>
        <w:t xml:space="preserve">日　</w:t>
      </w:r>
    </w:p>
    <w:p w:rsidR="00E06E0C" w:rsidRPr="00E06E0C" w:rsidRDefault="00E06E0C" w:rsidP="00E06E0C">
      <w:pPr>
        <w:widowControl/>
        <w:spacing w:before="100" w:beforeAutospacing="1" w:after="100" w:afterAutospacing="1"/>
        <w:jc w:val="right"/>
        <w:rPr>
          <w:rFonts w:ascii="宋体" w:eastAsia="宋体" w:hAnsi="宋体" w:cs="宋体"/>
          <w:kern w:val="0"/>
          <w:sz w:val="24"/>
          <w:szCs w:val="24"/>
        </w:rPr>
      </w:pPr>
    </w:p>
    <w:p w:rsidR="00E06E0C" w:rsidRPr="00E06E0C" w:rsidRDefault="00E06E0C" w:rsidP="00E06E0C">
      <w:pPr>
        <w:widowControl/>
        <w:spacing w:before="100" w:beforeAutospacing="1" w:after="100" w:afterAutospacing="1"/>
        <w:jc w:val="center"/>
        <w:rPr>
          <w:rFonts w:ascii="宋体" w:eastAsia="宋体" w:hAnsi="宋体" w:cs="宋体"/>
          <w:kern w:val="0"/>
          <w:sz w:val="24"/>
          <w:szCs w:val="24"/>
        </w:rPr>
      </w:pPr>
      <w:r w:rsidRPr="00E06E0C">
        <w:rPr>
          <w:rFonts w:ascii="方正小标宋_GBK" w:eastAsia="方正小标宋_GBK" w:hAnsi="宋体" w:cs="宋体" w:hint="eastAsia"/>
          <w:kern w:val="0"/>
          <w:sz w:val="44"/>
          <w:szCs w:val="44"/>
        </w:rPr>
        <w:t>静海区创建国家卫生区工作计划</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 </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仿宋_GB2312" w:eastAsia="仿宋_GB2312" w:hAnsi="宋体" w:cs="宋体" w:hint="eastAsia"/>
          <w:kern w:val="0"/>
          <w:sz w:val="32"/>
          <w:szCs w:val="32"/>
        </w:rPr>
        <w:t>为高效推动静海区创建国家卫生区工作，依据《天津市静海区人民政府关于印发静海区创建国家卫生区实施方案的通知》（津静海政发〔</w:t>
      </w: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w:t>
      </w:r>
      <w:r w:rsidRPr="00E06E0C">
        <w:rPr>
          <w:rFonts w:ascii="宋体" w:eastAsia="宋体" w:hAnsi="宋体" w:cs="宋体"/>
          <w:kern w:val="0"/>
          <w:sz w:val="32"/>
          <w:szCs w:val="32"/>
        </w:rPr>
        <w:t>17</w:t>
      </w:r>
      <w:r w:rsidRPr="00E06E0C">
        <w:rPr>
          <w:rFonts w:ascii="仿宋_GB2312" w:eastAsia="仿宋_GB2312" w:hAnsi="宋体" w:cs="宋体" w:hint="eastAsia"/>
          <w:kern w:val="0"/>
          <w:sz w:val="32"/>
          <w:szCs w:val="32"/>
        </w:rPr>
        <w:t>号），结合我区工作实际，制定静海区创建国家卫生区工作计划。</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黑体" w:eastAsia="黑体" w:hAnsi="黑体" w:cs="宋体" w:hint="eastAsia"/>
          <w:kern w:val="0"/>
          <w:sz w:val="32"/>
          <w:szCs w:val="32"/>
        </w:rPr>
        <w:lastRenderedPageBreak/>
        <w:t>一、指导思想</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仿宋_GB2312" w:eastAsia="仿宋_GB2312" w:hAnsi="宋体" w:cs="宋体" w:hint="eastAsia"/>
          <w:kern w:val="0"/>
          <w:sz w:val="32"/>
          <w:szCs w:val="32"/>
        </w:rPr>
        <w:t>以习近平新时代中国特色社会主义思想为指导，全面落实《“健康中国</w:t>
      </w:r>
      <w:r w:rsidRPr="00E06E0C">
        <w:rPr>
          <w:rFonts w:ascii="宋体" w:eastAsia="宋体" w:hAnsi="宋体" w:cs="宋体"/>
          <w:kern w:val="0"/>
          <w:sz w:val="32"/>
          <w:szCs w:val="32"/>
        </w:rPr>
        <w:t>2030</w:t>
      </w:r>
      <w:r w:rsidRPr="00E06E0C">
        <w:rPr>
          <w:rFonts w:ascii="仿宋_GB2312" w:eastAsia="仿宋_GB2312" w:hAnsi="宋体" w:cs="宋体" w:hint="eastAsia"/>
          <w:kern w:val="0"/>
          <w:sz w:val="32"/>
          <w:szCs w:val="32"/>
        </w:rPr>
        <w:t>”规划纲要》、《国务院关于实施健康中国行动的意见》、《天津市关于全面开展国家卫生区创建工作的实施方案（</w:t>
      </w:r>
      <w:r w:rsidRPr="00E06E0C">
        <w:rPr>
          <w:rFonts w:ascii="宋体" w:eastAsia="宋体" w:hAnsi="宋体" w:cs="宋体"/>
          <w:kern w:val="0"/>
          <w:sz w:val="32"/>
          <w:szCs w:val="32"/>
        </w:rPr>
        <w:t>2018</w:t>
      </w:r>
      <w:r w:rsidRPr="00E06E0C">
        <w:rPr>
          <w:rFonts w:ascii="仿宋_GB2312" w:eastAsia="仿宋_GB2312" w:hAnsi="宋体" w:cs="宋体" w:hint="eastAsia"/>
          <w:kern w:val="0"/>
          <w:sz w:val="32"/>
          <w:szCs w:val="32"/>
        </w:rPr>
        <w:t>—</w:t>
      </w: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坚持党政领导、部门协作、社会动员、群众参与、依法治理、科学指导的原则，着力解决人民群众最关心、最直接、最现实的卫生环境问题，提高建成区环境整体质量和人民群众的健康水平，增强静海城市综合竞争能力，促进经济发展和社会全面进步。</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黑体" w:eastAsia="黑体" w:hAnsi="黑体" w:cs="宋体" w:hint="eastAsia"/>
          <w:kern w:val="0"/>
          <w:sz w:val="32"/>
          <w:szCs w:val="32"/>
        </w:rPr>
        <w:t>二、工作目标</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仿宋_GB2312" w:eastAsia="仿宋_GB2312" w:hAnsi="宋体" w:cs="宋体" w:hint="eastAsia"/>
          <w:kern w:val="0"/>
          <w:sz w:val="32"/>
          <w:szCs w:val="32"/>
        </w:rPr>
        <w:t>全面推进国家卫生区创建工作，通过高起点规划、高标准创建、高速度整改、高效能管理的创卫攻坚，建立和完善长效管理机制，实现市容环境更加靓丽，生态文明更加深化，城市功能更加完善，城市实力进一步增强，城市品位进一步提升，力争到</w:t>
      </w:r>
      <w:r w:rsidRPr="00E06E0C">
        <w:rPr>
          <w:rFonts w:ascii="宋体" w:eastAsia="宋体" w:hAnsi="宋体" w:cs="宋体"/>
          <w:kern w:val="0"/>
          <w:sz w:val="32"/>
          <w:szCs w:val="32"/>
        </w:rPr>
        <w:t>2024</w:t>
      </w:r>
      <w:r w:rsidRPr="00E06E0C">
        <w:rPr>
          <w:rFonts w:ascii="仿宋_GB2312" w:eastAsia="仿宋_GB2312" w:hAnsi="宋体" w:cs="宋体" w:hint="eastAsia"/>
          <w:kern w:val="0"/>
          <w:sz w:val="32"/>
          <w:szCs w:val="32"/>
        </w:rPr>
        <w:t>年静海区创建成为国家卫生区。</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黑体" w:eastAsia="黑体" w:hAnsi="黑体" w:cs="宋体" w:hint="eastAsia"/>
          <w:kern w:val="0"/>
          <w:sz w:val="32"/>
          <w:szCs w:val="32"/>
        </w:rPr>
        <w:t>三、工作内容</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（一）加强爱国卫生组织管理</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lastRenderedPageBreak/>
        <w:t>2023</w:t>
      </w:r>
      <w:r w:rsidRPr="00E06E0C">
        <w:rPr>
          <w:rFonts w:ascii="仿宋_GB2312" w:eastAsia="仿宋_GB2312" w:hAnsi="宋体" w:cs="宋体" w:hint="eastAsia"/>
          <w:kern w:val="0"/>
          <w:sz w:val="32"/>
          <w:szCs w:val="32"/>
        </w:rPr>
        <w:t>年一季度：将爱国卫生工作纳入各级党委政府重要议事日程。继续深入贯彻落实《“健康中国</w:t>
      </w:r>
      <w:r w:rsidRPr="00E06E0C">
        <w:rPr>
          <w:rFonts w:ascii="宋体" w:eastAsia="宋体" w:hAnsi="宋体" w:cs="宋体"/>
          <w:kern w:val="0"/>
          <w:sz w:val="32"/>
          <w:szCs w:val="32"/>
        </w:rPr>
        <w:t>2030</w:t>
      </w:r>
      <w:r w:rsidRPr="00E06E0C">
        <w:rPr>
          <w:rFonts w:ascii="仿宋_GB2312" w:eastAsia="仿宋_GB2312" w:hAnsi="宋体" w:cs="宋体" w:hint="eastAsia"/>
          <w:kern w:val="0"/>
          <w:sz w:val="32"/>
          <w:szCs w:val="32"/>
        </w:rPr>
        <w:t>”规划纲要》和《国务院关于深入开展爱国卫生运动的意见》等相关文件。组织召开专题会议，研究部署“健康中国”及爱国卫生（创卫）工作。推动各级爱卫组织进一步健全完善爱卫工作网络，爱国卫生工作所需经费纳入同级财政预算，满足工作需要。将爱国卫生（创卫）工作纳入政府目标管理，对年度工作进行安排部署，全力完成市爱卫办布置的各项爱国卫生工作任务。</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二季度：组织村（居）普遍制定居民公约、村规民约，推动爱国卫生融入群众日常生活。完成静海区突发公共卫生事件应急预案的修改，组织应急演练。深入推动群众性爱国卫生活动，开展卫生创建。推动认真执行《天津市爱国卫生工作条例》和《天津市控制吸烟条例》，全力完成市爱卫办布置的各项夏季爱国卫生工作任务。</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三季度：推动初步建立健康影响评价制度，出台相关政策文件。组织群众满意率调查，开展卫生创建，持续推动各单位卫生检查评比。加强爱国卫生宣传，深入乡镇进行爱国卫生宣传督查。全力完成市爱卫办布置的各项秋季爱国卫生工作任务。</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lastRenderedPageBreak/>
        <w:t>2023</w:t>
      </w:r>
      <w:r w:rsidRPr="00E06E0C">
        <w:rPr>
          <w:rFonts w:ascii="仿宋_GB2312" w:eastAsia="仿宋_GB2312" w:hAnsi="宋体" w:cs="宋体" w:hint="eastAsia"/>
          <w:kern w:val="0"/>
          <w:sz w:val="32"/>
          <w:szCs w:val="32"/>
        </w:rPr>
        <w:t>年四季度：对重要公共政策和重大工程项目开展健康影响评价，探索建立完善长效运行机制，组织制定大型公共建筑应急设施转换预案，将卫生应急专项规划纳入政府国土空间和城市建设规划。加强爱国卫生（创卫）绩效考核，将爱国卫生或卫生创建内容纳入各级政府工作报告。继续推动创区创镇爱国卫生组织管理档案完善提升，全力完成市爱卫办布置的各项冬季爱国卫生工作任务。</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2024</w:t>
      </w:r>
      <w:r w:rsidRPr="00E06E0C">
        <w:rPr>
          <w:rFonts w:ascii="仿宋_GB2312" w:eastAsia="仿宋_GB2312" w:hAnsi="宋体" w:cs="宋体" w:hint="eastAsia"/>
          <w:kern w:val="0"/>
          <w:sz w:val="32"/>
          <w:szCs w:val="32"/>
        </w:rPr>
        <w:t>年：持续保持党政领导重视爱国卫生工作。持续推动认真执行《天津市爱国卫生工作条例》和《天津市控制吸烟条例》。持续健全完善爱国卫生工作网络。持续推动爱国卫生工作开展。持续加强爱国卫生工作目标管理和绩效考核。持续加强爱国卫生和创卫工作督查推动。推动健康融入万策工作深入开展。开展群众满意度调查。巩固爱国卫生工作群众监督，保持投诉流程规范，受理、反馈及时。</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（二）开展健康教育和健康促进</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一季度：开展健康教育和健康促进业务培训，达到全区全覆盖；组织群众性健身活动、无烟机构建设工作。建立全区全媒体健康科普知识发布和传播机制，推进实现各部门间协调联动，加强各级各类媒体健康教育宣传力度。</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lastRenderedPageBreak/>
        <w:t>2023</w:t>
      </w:r>
      <w:r w:rsidRPr="00E06E0C">
        <w:rPr>
          <w:rFonts w:ascii="仿宋_GB2312" w:eastAsia="仿宋_GB2312" w:hAnsi="宋体" w:cs="宋体" w:hint="eastAsia"/>
          <w:kern w:val="0"/>
          <w:sz w:val="32"/>
          <w:szCs w:val="32"/>
        </w:rPr>
        <w:t>年二季度：提升健康教育网络建设，巩固和加强全区健康教育工作网络，健全以健康教育专业机构为核心、以医疗卫生机构为骨干，以社区、学校、机关、企事业单位为基础的健康教育工作网络。联合各行业部门开展各行业单位的业务培训工作，对各类场所进行明查暗访，进一步明确职责，压实各行业单位健康教育工作责任。继续组织群众性健身活动。开展世界无烟日控烟宣传活动，组织控烟执法月专题活动。</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年三季度：开展居民健康素养监测工作，实施健康细胞培育行动，对重点点位进行明查暗访。继续组织群众性健身活动。组织创建无烟家庭，进一步加大控烟执法力度，确保控烟工作有效落实。</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年四季度：完成健康素养调查工作。持续对重点点位进行明查暗访。进一步推动健康主题公园建设。继续组织群众性健身活动。巩固无烟家庭创建成果，积极推广创建经验。</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2024</w:t>
      </w:r>
      <w:r w:rsidRPr="00E06E0C">
        <w:rPr>
          <w:rFonts w:ascii="仿宋_GB2312" w:eastAsia="仿宋_GB2312" w:hAnsi="宋体" w:cs="宋体" w:hint="eastAsia"/>
          <w:kern w:val="0"/>
          <w:sz w:val="32"/>
          <w:szCs w:val="32"/>
        </w:rPr>
        <w:t>年：巩固上年度工作成效，落实健康教育与健康促进各项工作，杜绝问题反弹。组织群众性健身活动，坚持以人民健康为中心和大健康理念，打造一批广大群众喜闻乐见的全民健身系列活动。深入开展控烟宣传活动，全</w:t>
      </w:r>
      <w:r w:rsidRPr="00E06E0C">
        <w:rPr>
          <w:rFonts w:ascii="仿宋_GB2312" w:eastAsia="仿宋_GB2312" w:hAnsi="宋体" w:cs="宋体" w:hint="eastAsia"/>
          <w:kern w:val="0"/>
          <w:sz w:val="32"/>
          <w:szCs w:val="32"/>
        </w:rPr>
        <w:lastRenderedPageBreak/>
        <w:t>面推进无烟党政机关、无烟医疗卫生机构、无烟学校、无烟家庭等无烟环境建设。</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（三）改善市容环境卫生</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一季度：按评分标准将创卫任务分解至各成员单位，细化职责任务，挂图作战，倒排工期，对每项工作定措施、明责任、设时限、销号管理，形成闭环体系。针对市容和再生资源回收体系建设、农贸市场管理、城中村和城乡结合部规范、铁路沿线治理、厕所革命等重点内容，开展多轮次培训学习，准确把握市容环境方面具体要求，全面推进创建工作。</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年二季度：扎实开展城市容貌、园林绿化、垃圾与污水、厕所革命、市场卫生，社区单位与城乡结合部卫生提升达标等工作。组织“十乱”治理、垃圾分类等专项行动。</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年三季度：持续推进城市容貌、园林绿化、垃圾与污水、厕所革命、市场卫生，社区单位与城乡结合部卫生等方面深入治理工作。评估资料随工作开展及时存档，完善整理自</w:t>
      </w:r>
      <w:r w:rsidRPr="00E06E0C">
        <w:rPr>
          <w:rFonts w:ascii="宋体" w:eastAsia="宋体" w:hAnsi="宋体" w:cs="宋体"/>
          <w:kern w:val="0"/>
          <w:sz w:val="32"/>
          <w:szCs w:val="32"/>
        </w:rPr>
        <w:t>2022</w:t>
      </w:r>
      <w:r w:rsidRPr="00E06E0C">
        <w:rPr>
          <w:rFonts w:ascii="仿宋_GB2312" w:eastAsia="仿宋_GB2312" w:hAnsi="宋体" w:cs="宋体" w:hint="eastAsia"/>
          <w:kern w:val="0"/>
          <w:sz w:val="32"/>
          <w:szCs w:val="32"/>
        </w:rPr>
        <w:t>以来</w:t>
      </w:r>
      <w:r w:rsidRPr="00E06E0C">
        <w:rPr>
          <w:rFonts w:ascii="宋体" w:eastAsia="宋体" w:hAnsi="宋体" w:cs="宋体"/>
          <w:kern w:val="0"/>
          <w:sz w:val="32"/>
          <w:szCs w:val="32"/>
        </w:rPr>
        <w:t>12</w:t>
      </w:r>
      <w:r w:rsidRPr="00E06E0C">
        <w:rPr>
          <w:rFonts w:ascii="仿宋_GB2312" w:eastAsia="仿宋_GB2312" w:hAnsi="宋体" w:cs="宋体" w:hint="eastAsia"/>
          <w:kern w:val="0"/>
          <w:sz w:val="32"/>
          <w:szCs w:val="32"/>
        </w:rPr>
        <w:t>项线上评估和</w:t>
      </w:r>
      <w:r w:rsidRPr="00E06E0C">
        <w:rPr>
          <w:rFonts w:ascii="宋体" w:eastAsia="宋体" w:hAnsi="宋体" w:cs="宋体"/>
          <w:kern w:val="0"/>
          <w:sz w:val="32"/>
          <w:szCs w:val="32"/>
        </w:rPr>
        <w:t>9</w:t>
      </w:r>
      <w:r w:rsidRPr="00E06E0C">
        <w:rPr>
          <w:rFonts w:ascii="仿宋_GB2312" w:eastAsia="仿宋_GB2312" w:hAnsi="宋体" w:cs="宋体" w:hint="eastAsia"/>
          <w:kern w:val="0"/>
          <w:sz w:val="32"/>
          <w:szCs w:val="32"/>
        </w:rPr>
        <w:t>项现场评估明查项的资料。</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lastRenderedPageBreak/>
        <w:t>2023</w:t>
      </w:r>
      <w:r w:rsidRPr="00E06E0C">
        <w:rPr>
          <w:rFonts w:ascii="仿宋_GB2312" w:eastAsia="仿宋_GB2312" w:hAnsi="宋体" w:cs="宋体" w:hint="eastAsia"/>
          <w:kern w:val="0"/>
          <w:sz w:val="32"/>
          <w:szCs w:val="32"/>
        </w:rPr>
        <w:t>年四季度：持续推进城市容貌、园林绿化、垃圾与污水、厕所革命、市场卫生，社区单位与城乡结合部卫生等方面整改提升工作。查漏补缺，聚焦难点项目，巩固提升创卫工作成效。</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2024</w:t>
      </w:r>
      <w:r w:rsidRPr="00E06E0C">
        <w:rPr>
          <w:rFonts w:ascii="仿宋_GB2312" w:eastAsia="仿宋_GB2312" w:hAnsi="宋体" w:cs="宋体" w:hint="eastAsia"/>
          <w:kern w:val="0"/>
          <w:sz w:val="32"/>
          <w:szCs w:val="32"/>
        </w:rPr>
        <w:t>年：强化调度推动、督查检查，落实市容环境卫生组包括</w:t>
      </w:r>
      <w:r w:rsidRPr="00E06E0C">
        <w:rPr>
          <w:rFonts w:ascii="宋体" w:eastAsia="宋体" w:hAnsi="宋体" w:cs="宋体"/>
          <w:kern w:val="0"/>
          <w:sz w:val="32"/>
          <w:szCs w:val="32"/>
        </w:rPr>
        <w:t>12</w:t>
      </w:r>
      <w:r w:rsidRPr="00E06E0C">
        <w:rPr>
          <w:rFonts w:ascii="仿宋_GB2312" w:eastAsia="仿宋_GB2312" w:hAnsi="宋体" w:cs="宋体" w:hint="eastAsia"/>
          <w:kern w:val="0"/>
          <w:sz w:val="32"/>
          <w:szCs w:val="32"/>
        </w:rPr>
        <w:t>项数据指标在内的，</w:t>
      </w:r>
      <w:r w:rsidRPr="00E06E0C">
        <w:rPr>
          <w:rFonts w:ascii="宋体" w:eastAsia="宋体" w:hAnsi="宋体" w:cs="宋体"/>
          <w:kern w:val="0"/>
          <w:sz w:val="32"/>
          <w:szCs w:val="32"/>
        </w:rPr>
        <w:t>6</w:t>
      </w:r>
      <w:r w:rsidRPr="00E06E0C">
        <w:rPr>
          <w:rFonts w:ascii="仿宋_GB2312" w:eastAsia="仿宋_GB2312" w:hAnsi="宋体" w:cs="宋体" w:hint="eastAsia"/>
          <w:kern w:val="0"/>
          <w:sz w:val="32"/>
          <w:szCs w:val="32"/>
        </w:rPr>
        <w:t>个方面（城市容貌、园林绿化、垃圾与污水、厕所革命、市场卫生，社区单位与城乡结合部），</w:t>
      </w:r>
      <w:r w:rsidRPr="00E06E0C">
        <w:rPr>
          <w:rFonts w:ascii="宋体" w:eastAsia="宋体" w:hAnsi="宋体" w:cs="宋体"/>
          <w:kern w:val="0"/>
          <w:sz w:val="32"/>
          <w:szCs w:val="32"/>
        </w:rPr>
        <w:t>11</w:t>
      </w:r>
      <w:r w:rsidRPr="00E06E0C">
        <w:rPr>
          <w:rFonts w:ascii="仿宋_GB2312" w:eastAsia="仿宋_GB2312" w:hAnsi="宋体" w:cs="宋体" w:hint="eastAsia"/>
          <w:kern w:val="0"/>
          <w:sz w:val="32"/>
          <w:szCs w:val="32"/>
        </w:rPr>
        <w:t>大项（新标准</w:t>
      </w:r>
      <w:r w:rsidRPr="00E06E0C">
        <w:rPr>
          <w:rFonts w:ascii="宋体" w:eastAsia="宋体" w:hAnsi="宋体" w:cs="宋体"/>
          <w:kern w:val="0"/>
          <w:sz w:val="32"/>
          <w:szCs w:val="32"/>
        </w:rPr>
        <w:t>10</w:t>
      </w:r>
      <w:r w:rsidRPr="00E06E0C">
        <w:rPr>
          <w:rFonts w:ascii="仿宋_GB2312" w:eastAsia="仿宋_GB2312" w:hAnsi="宋体" w:cs="宋体" w:hint="eastAsia"/>
          <w:kern w:val="0"/>
          <w:sz w:val="32"/>
          <w:szCs w:val="32"/>
        </w:rPr>
        <w:t>—</w:t>
      </w:r>
      <w:r w:rsidRPr="00E06E0C">
        <w:rPr>
          <w:rFonts w:ascii="宋体" w:eastAsia="宋体" w:hAnsi="宋体" w:cs="宋体"/>
          <w:kern w:val="0"/>
          <w:sz w:val="32"/>
          <w:szCs w:val="32"/>
        </w:rPr>
        <w:t>20</w:t>
      </w:r>
      <w:r w:rsidRPr="00E06E0C">
        <w:rPr>
          <w:rFonts w:ascii="仿宋_GB2312" w:eastAsia="仿宋_GB2312" w:hAnsi="宋体" w:cs="宋体" w:hint="eastAsia"/>
          <w:kern w:val="0"/>
          <w:sz w:val="32"/>
          <w:szCs w:val="32"/>
        </w:rPr>
        <w:t>条，概括为主次干道和街巷路面、建筑物外立面、绿化、垃圾转运及再生资源回收、垃圾分类、厕所革命、市场、饲养畜禽和野生动物、社区与单位、城乡结合部、铁路沿线），</w:t>
      </w:r>
      <w:r w:rsidRPr="00E06E0C">
        <w:rPr>
          <w:rFonts w:ascii="宋体" w:eastAsia="宋体" w:hAnsi="宋体" w:cs="宋体"/>
          <w:kern w:val="0"/>
          <w:sz w:val="32"/>
          <w:szCs w:val="32"/>
        </w:rPr>
        <w:t>46</w:t>
      </w:r>
      <w:r w:rsidRPr="00E06E0C">
        <w:rPr>
          <w:rFonts w:ascii="仿宋_GB2312" w:eastAsia="仿宋_GB2312" w:hAnsi="宋体" w:cs="宋体" w:hint="eastAsia"/>
          <w:kern w:val="0"/>
          <w:sz w:val="32"/>
          <w:szCs w:val="32"/>
        </w:rPr>
        <w:t>小项的创建任务，持之以恒、常态长效，坚决防止问题反弹。</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（四）加强生态环境治理</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一季度：进一步完善组织架构，明确各成员单位责任分工。组织召开创卫培训会，确保各成员单位和乡镇、街道切实掌握工作标准，有的放矢地做好本职本岗工作。对各创卫乡镇开展全覆盖现场评估指导，做到真正发现问题、真正整改到位，提高创建工作质量。</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年二季度：针对创卫生态环境指标中油烟直排等易失分项，制定专项行动方案，加大督导检查力度，推动</w:t>
      </w:r>
      <w:r w:rsidRPr="00E06E0C">
        <w:rPr>
          <w:rFonts w:ascii="仿宋_GB2312" w:eastAsia="仿宋_GB2312" w:hAnsi="宋体" w:cs="宋体" w:hint="eastAsia"/>
          <w:kern w:val="0"/>
          <w:sz w:val="32"/>
          <w:szCs w:val="32"/>
        </w:rPr>
        <w:lastRenderedPageBreak/>
        <w:t>抓紧掌握经营主体底数，加强油烟治理、医废处理、大气污染防治等业务培训，培养业务骨干，补齐短板，进一步提升创建水平。</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年三季度：针对前期检查中发现的问题组织开展“回头看”，确保存量问题逐项及时整改到位，防止久拖不改、改后反弹，持续巩固创建成果。</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四季度：结合打好污染防治攻坚战，常态化开展创卫督导检查工作，紧盯生态环境各项指标情况，实行专业组周调度、月调度机制，及时解决失分问题。坚决配合市生态环境评审指导组对本专业现场和资料单项评估工作，对其反馈问题第一时间整改到位。</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2024</w:t>
      </w:r>
      <w:r w:rsidRPr="00E06E0C">
        <w:rPr>
          <w:rFonts w:ascii="仿宋_GB2312" w:eastAsia="仿宋_GB2312" w:hAnsi="宋体" w:cs="宋体" w:hint="eastAsia"/>
          <w:kern w:val="0"/>
          <w:sz w:val="32"/>
          <w:szCs w:val="32"/>
        </w:rPr>
        <w:t>年：针对防范重大环境污染和生态破坏事故情况、大气环境质量、声环境质量、水环境质量、医疗废物和医源性废水处理</w:t>
      </w:r>
      <w:r w:rsidRPr="00E06E0C">
        <w:rPr>
          <w:rFonts w:ascii="宋体" w:eastAsia="宋体" w:hAnsi="宋体" w:cs="宋体"/>
          <w:kern w:val="0"/>
          <w:sz w:val="32"/>
          <w:szCs w:val="32"/>
        </w:rPr>
        <w:t>5</w:t>
      </w:r>
      <w:r w:rsidRPr="00E06E0C">
        <w:rPr>
          <w:rFonts w:ascii="仿宋_GB2312" w:eastAsia="仿宋_GB2312" w:hAnsi="宋体" w:cs="宋体" w:hint="eastAsia"/>
          <w:kern w:val="0"/>
          <w:sz w:val="32"/>
          <w:szCs w:val="32"/>
        </w:rPr>
        <w:t>大类</w:t>
      </w:r>
      <w:r w:rsidRPr="00E06E0C">
        <w:rPr>
          <w:rFonts w:ascii="宋体" w:eastAsia="宋体" w:hAnsi="宋体" w:cs="宋体"/>
          <w:kern w:val="0"/>
          <w:sz w:val="32"/>
          <w:szCs w:val="32"/>
        </w:rPr>
        <w:t>21</w:t>
      </w:r>
      <w:r w:rsidRPr="00E06E0C">
        <w:rPr>
          <w:rFonts w:ascii="仿宋_GB2312" w:eastAsia="仿宋_GB2312" w:hAnsi="宋体" w:cs="宋体" w:hint="eastAsia"/>
          <w:kern w:val="0"/>
          <w:sz w:val="32"/>
          <w:szCs w:val="32"/>
        </w:rPr>
        <w:t>个小项生态环境指标，进一步梳理完善本专业组档案资料，同时指导督促相关点位认真自查，发现问题，立行立改，做到举一反三，持续巩固上年度工作成效。</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（五）加强重点场所卫生和生活饮用水安全</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年一季度：建立卫生区划片管理制度。推动相关部门对“四小”场所、二次供水、现制现售水建立本底。</w:t>
      </w:r>
      <w:r w:rsidRPr="00E06E0C">
        <w:rPr>
          <w:rFonts w:ascii="仿宋_GB2312" w:eastAsia="仿宋_GB2312" w:hAnsi="宋体" w:cs="宋体" w:hint="eastAsia"/>
          <w:kern w:val="0"/>
          <w:sz w:val="32"/>
          <w:szCs w:val="32"/>
        </w:rPr>
        <w:lastRenderedPageBreak/>
        <w:t>重点场所与生活饮用水工作所需经费纳入同级财政预算。做好学校传染病防控工作，确保校园不发生突发性传染病疫情。加强对创卫标准的培训解读，确保各单位明晰创卫工作标准。强化食品安全管理，确保各单位食堂管理更加规范。组织工作人员深入学校进行督促检查，提高教学环境和生活环境监测水平。开展职业卫生各项工作，所需经费纳入财政预算。积极推进职业卫生企业申报，力争企业职业卫生申报率保持在</w:t>
      </w:r>
      <w:r w:rsidRPr="00E06E0C">
        <w:rPr>
          <w:rFonts w:ascii="宋体" w:eastAsia="宋体" w:hAnsi="宋体" w:cs="宋体"/>
          <w:kern w:val="0"/>
          <w:sz w:val="32"/>
          <w:szCs w:val="32"/>
        </w:rPr>
        <w:t>90%</w:t>
      </w:r>
      <w:r w:rsidRPr="00E06E0C">
        <w:rPr>
          <w:rFonts w:ascii="仿宋_GB2312" w:eastAsia="仿宋_GB2312" w:hAnsi="宋体" w:cs="宋体" w:hint="eastAsia"/>
          <w:kern w:val="0"/>
          <w:sz w:val="32"/>
          <w:szCs w:val="32"/>
        </w:rPr>
        <w:t>以上。</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二季度：利用创卫专项资金购置皮肤病专用工具箱、消毒药片、配比容器和各类标识，免费向商户进行发放和张贴。加强卫生知识培训，提高从业者卫生知识水平。督促经营者组织从业人员开展健康体检，沟通体检单位建立从业人员办理健康证绿色通道。继续加大对二次供水的监督检查，确保二次供水单位达到创卫标准。做好学校传染病防控工作，确保校园不发生突发性传染病疫情。开展传染病培训，紧盯薄弱环节，增强学生家长的防控意识。强化重点场所饮用水管理，确保校园饮用水安全。加强近视防控宣传教育，增强学校师生和企业员工防近视意识。深入重点单位指导，提高创卫工作成效。对乡镇政府及相关企业开展职业卫生创卫宣教活动，深入企业实地考察职工职业健康检查情况。</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lastRenderedPageBreak/>
        <w:t>2023</w:t>
      </w:r>
      <w:r w:rsidRPr="00E06E0C">
        <w:rPr>
          <w:rFonts w:ascii="仿宋_GB2312" w:eastAsia="仿宋_GB2312" w:hAnsi="宋体" w:cs="宋体" w:hint="eastAsia"/>
          <w:kern w:val="0"/>
          <w:sz w:val="32"/>
          <w:szCs w:val="32"/>
        </w:rPr>
        <w:t>年三季度：采取定期和不定期相结合的方式，对创建区持证“四小”场所、二次供水、现制现售水创卫工作的整治情况开展高频次的抽查检查，查漏补缺，严格规范执法行为。集中力量整治突出问题，建立整改台账，实行销号管理。做好学校传染病防控工作，确保校园不发生突发性传染病疫情。加强对民办园、校外培训机构创卫工作的督导检查，使创卫氛围更浓厚。督导检查档案材料，逐一核查重点单位档案资料。强化对校医、保健教师的培训指导，提高校医、保健教师的专业能力水平。</w:t>
      </w:r>
      <w:bookmarkStart w:id="0" w:name="_Hlk143872701"/>
      <w:r w:rsidRPr="00E06E0C">
        <w:rPr>
          <w:rFonts w:ascii="仿宋_GB2312" w:eastAsia="仿宋_GB2312" w:hAnsi="宋体" w:cs="宋体" w:hint="eastAsia"/>
          <w:kern w:val="0"/>
          <w:sz w:val="32"/>
          <w:szCs w:val="32"/>
        </w:rPr>
        <w:t>切实推进各乡镇、街道职业卫生创卫工作进度，协同各乡镇、街道对创卫企业解疑答惑，完善提升职业卫生工作。</w:t>
      </w:r>
      <w:bookmarkEnd w:id="0"/>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四季度：利用微信群和发放明白纸等多种载体，广泛宣传创卫的重要作用，提高经营者知晓度和认可度，并引导积极主动参与到创卫工作中，营造浓厚社会氛围。与市重点场所组紧密沟通，继续加强“四小行业”与饮用水安全的督导检查，持续巩固创卫成果。做好学校传染病防控工作，确保校园不发生突发性传染病疫情。对重点单位的创卫工作进行指导，完成市级评估。保持职业卫生申报率在</w:t>
      </w:r>
      <w:r w:rsidRPr="00E06E0C">
        <w:rPr>
          <w:rFonts w:ascii="宋体" w:eastAsia="宋体" w:hAnsi="宋体" w:cs="宋体"/>
          <w:kern w:val="0"/>
          <w:sz w:val="32"/>
          <w:szCs w:val="32"/>
        </w:rPr>
        <w:t>90%</w:t>
      </w:r>
      <w:r w:rsidRPr="00E06E0C">
        <w:rPr>
          <w:rFonts w:ascii="仿宋_GB2312" w:eastAsia="仿宋_GB2312" w:hAnsi="宋体" w:cs="宋体" w:hint="eastAsia"/>
          <w:kern w:val="0"/>
          <w:sz w:val="32"/>
          <w:szCs w:val="32"/>
        </w:rPr>
        <w:t>以上，督促企业按规定完成对职工的职业健康检查等相关工作。</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lastRenderedPageBreak/>
        <w:t>2024</w:t>
      </w:r>
      <w:r w:rsidRPr="00E06E0C">
        <w:rPr>
          <w:rFonts w:ascii="仿宋_GB2312" w:eastAsia="仿宋_GB2312" w:hAnsi="宋体" w:cs="宋体" w:hint="eastAsia"/>
          <w:kern w:val="0"/>
          <w:sz w:val="32"/>
          <w:szCs w:val="32"/>
        </w:rPr>
        <w:t>年：完成中小学学生年度体检工作和教学环境检测。巩固创卫成果，开展迎检人员培训。做好国家级迎检的准备工作，巩固上年度工作成效，确保完成创卫验收工作。</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（六）强化食品安全</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年一季度：依据创建标准对</w:t>
      </w:r>
      <w:r w:rsidRPr="00E06E0C">
        <w:rPr>
          <w:rFonts w:ascii="宋体" w:eastAsia="宋体" w:hAnsi="宋体" w:cs="宋体"/>
          <w:kern w:val="0"/>
          <w:sz w:val="32"/>
          <w:szCs w:val="32"/>
        </w:rPr>
        <w:t>20</w:t>
      </w:r>
      <w:r w:rsidRPr="00E06E0C">
        <w:rPr>
          <w:rFonts w:ascii="仿宋_GB2312" w:eastAsia="仿宋_GB2312" w:hAnsi="宋体" w:cs="宋体" w:hint="eastAsia"/>
          <w:kern w:val="0"/>
          <w:sz w:val="32"/>
          <w:szCs w:val="32"/>
        </w:rPr>
        <w:t>个乡镇街道的食品经营单位进行暗访，并及时将发现问题以专刊形式通报各属地政府，督促食品经营单位按照整改建议做好整改，按时提交整改报告。对整改不全面的要求再次整改，力争达到创建标准。本季度重点加强对证照公示及店面卫生环境方面检查。</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年二季度：依据评分标准对全区各乡镇、街道进行模拟评估打分，使各个乡镇街道对今后的工作任务更加细致化。本季度重点加强从业人员的着装与健康证检查。</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年三季度：巩固成果不松懈，明查暗访相结合。实行包片机制，形成齐抓共进局面。依据创建标准对建成区开展重点暗访</w:t>
      </w:r>
      <w:r w:rsidRPr="00E06E0C">
        <w:rPr>
          <w:rFonts w:ascii="宋体" w:eastAsia="宋体" w:hAnsi="宋体" w:cs="宋体"/>
          <w:kern w:val="0"/>
          <w:sz w:val="32"/>
          <w:szCs w:val="32"/>
        </w:rPr>
        <w:t>/</w:t>
      </w:r>
      <w:r w:rsidRPr="00E06E0C">
        <w:rPr>
          <w:rFonts w:ascii="仿宋_GB2312" w:eastAsia="仿宋_GB2312" w:hAnsi="宋体" w:cs="宋体" w:hint="eastAsia"/>
          <w:kern w:val="0"/>
          <w:sz w:val="32"/>
          <w:szCs w:val="32"/>
        </w:rPr>
        <w:t>明查检查。本季度在日常检查基础上重点加强“三防”设施的有效使用、餐具消毒保洁柜使用等方面检查。发现问题分别给予立纠立改与限期完成的整改措</w:t>
      </w:r>
      <w:r w:rsidRPr="00E06E0C">
        <w:rPr>
          <w:rFonts w:ascii="仿宋_GB2312" w:eastAsia="仿宋_GB2312" w:hAnsi="宋体" w:cs="宋体" w:hint="eastAsia"/>
          <w:kern w:val="0"/>
          <w:sz w:val="32"/>
          <w:szCs w:val="32"/>
        </w:rPr>
        <w:lastRenderedPageBreak/>
        <w:t>施。依据标准对明查点位逐项逐条比对，并集中式培训与指导。</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年四季度：在持续推进创建与复审的工作的基础上，巩固前期成果并不断提升。</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2024</w:t>
      </w:r>
      <w:r w:rsidRPr="00E06E0C">
        <w:rPr>
          <w:rFonts w:ascii="仿宋_GB2312" w:eastAsia="仿宋_GB2312" w:hAnsi="宋体" w:cs="宋体" w:hint="eastAsia"/>
          <w:kern w:val="0"/>
          <w:sz w:val="32"/>
          <w:szCs w:val="32"/>
        </w:rPr>
        <w:t>年：巩固创卫成果，倡导明厨亮灶、公勺公筷，加大检查力度，动态做好食品“三小”、流动摊贩、索证索票等管理工作，解决常态长效问题，提升食品“三小”治理水平。</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（七）推进疾病防控与医疗卫生服务</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年一季度：强化重大传染病防控措施，落实“四早”要求。深入实施社区基本公共卫生服务项目，开展全民健康生活方式专项行动，推进妇女儿童公共卫生项目开展。</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二季度：开展免疫规划疫苗接种完成率监测，对免疫规划门诊接种医生进行操作规范性培训考核，对所有预防接种单位开展免疫规划工作落实情况进行督导。面向校园师生、志愿者、社区居民开展心肺复苏培训及宣传，普及应急救护、防灾避险和卫生健康知识。</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lastRenderedPageBreak/>
        <w:t>2023</w:t>
      </w:r>
      <w:r w:rsidRPr="00E06E0C">
        <w:rPr>
          <w:rFonts w:ascii="仿宋_GB2312" w:eastAsia="仿宋_GB2312" w:hAnsi="宋体" w:cs="宋体" w:hint="eastAsia"/>
          <w:kern w:val="0"/>
          <w:sz w:val="32"/>
          <w:szCs w:val="32"/>
        </w:rPr>
        <w:t>年三季度：持续通过“明查</w:t>
      </w:r>
      <w:r w:rsidRPr="00E06E0C">
        <w:rPr>
          <w:rFonts w:ascii="宋体" w:eastAsia="宋体" w:hAnsi="宋体" w:cs="宋体"/>
          <w:kern w:val="0"/>
          <w:sz w:val="32"/>
          <w:szCs w:val="32"/>
        </w:rPr>
        <w:t>+</w:t>
      </w:r>
      <w:r w:rsidRPr="00E06E0C">
        <w:rPr>
          <w:rFonts w:ascii="仿宋_GB2312" w:eastAsia="仿宋_GB2312" w:hAnsi="宋体" w:cs="宋体" w:hint="eastAsia"/>
          <w:kern w:val="0"/>
          <w:sz w:val="32"/>
          <w:szCs w:val="32"/>
        </w:rPr>
        <w:t>暗访”的形式，每周对“两街一镇”、定期对卫生镇创建乡镇开展创卫督导及工作指导。对各医疗卫生单位持续开展相关业务及安全检查，消除各种安全隐患，强化医疗安全监管。</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年四季度：开展医养结合机构服务质量提升行动，年底前完成督导检查。完善疾病防控与医疗卫生服务专业组相关文字材料，统计年度数据，做好年度工作总结。</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2024</w:t>
      </w:r>
      <w:r w:rsidRPr="00E06E0C">
        <w:rPr>
          <w:rFonts w:ascii="仿宋_GB2312" w:eastAsia="仿宋_GB2312" w:hAnsi="宋体" w:cs="宋体" w:hint="eastAsia"/>
          <w:kern w:val="0"/>
          <w:sz w:val="32"/>
          <w:szCs w:val="32"/>
        </w:rPr>
        <w:t>年：巩固上年度工作成效，推动</w:t>
      </w:r>
      <w:r w:rsidRPr="00E06E0C">
        <w:rPr>
          <w:rFonts w:ascii="宋体" w:eastAsia="宋体" w:hAnsi="宋体" w:cs="宋体"/>
          <w:kern w:val="0"/>
          <w:sz w:val="32"/>
          <w:szCs w:val="32"/>
        </w:rPr>
        <w:t>2024</w:t>
      </w:r>
      <w:r w:rsidRPr="00E06E0C">
        <w:rPr>
          <w:rFonts w:ascii="仿宋_GB2312" w:eastAsia="仿宋_GB2312" w:hAnsi="宋体" w:cs="宋体" w:hint="eastAsia"/>
          <w:kern w:val="0"/>
          <w:sz w:val="32"/>
          <w:szCs w:val="32"/>
        </w:rPr>
        <w:t>年全区基本公共卫生服务项目、妇女儿童公共卫生项目、慢病管理及死因监测、计划免疫、医养结合、传染病防控及急救知识与技能培训等工作项目有序开展。</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（八）实施病媒生物预防控制</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年一季度：制定</w:t>
      </w: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年病媒防制工作计划，制发静海区病媒生物防制服务机构监督管理工作方案，开展病媒生物防制区级培训工作，组织开展春季灭鼠、灭蚊蝇工作，畅通区级、镇级病媒防制咨询渠道。</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年二季度：开展</w:t>
      </w: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年灭蟑工作，组织开展孳生地调查治理工作。联合各行业主管部门开展专项督查。建立处理突发事件应急机制。开展夏秋季灭蚊蝇专项行动。</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lastRenderedPageBreak/>
        <w:t>2023</w:t>
      </w:r>
      <w:r w:rsidRPr="00E06E0C">
        <w:rPr>
          <w:rFonts w:ascii="仿宋_GB2312" w:eastAsia="仿宋_GB2312" w:hAnsi="宋体" w:cs="宋体" w:hint="eastAsia"/>
          <w:kern w:val="0"/>
          <w:sz w:val="32"/>
          <w:szCs w:val="32"/>
        </w:rPr>
        <w:t>年三季度：整理</w:t>
      </w:r>
      <w:r w:rsidRPr="00E06E0C">
        <w:rPr>
          <w:rFonts w:ascii="宋体" w:eastAsia="宋体" w:hAnsi="宋体" w:cs="宋体"/>
          <w:kern w:val="0"/>
          <w:sz w:val="32"/>
          <w:szCs w:val="32"/>
        </w:rPr>
        <w:t>2022</w:t>
      </w:r>
      <w:r w:rsidRPr="00E06E0C">
        <w:rPr>
          <w:rFonts w:ascii="仿宋_GB2312" w:eastAsia="仿宋_GB2312" w:hAnsi="宋体" w:cs="宋体" w:hint="eastAsia"/>
          <w:kern w:val="0"/>
          <w:sz w:val="32"/>
          <w:szCs w:val="32"/>
        </w:rPr>
        <w:t>年、</w:t>
      </w: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年专业资料归档。持续加强孳生地综合治理，聘请第三方病媒生物服务机构，开展病媒生物预防控制水平评估。</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2023</w:t>
      </w:r>
      <w:r w:rsidRPr="00E06E0C">
        <w:rPr>
          <w:rFonts w:ascii="仿宋_GB2312" w:eastAsia="仿宋_GB2312" w:hAnsi="宋体" w:cs="宋体" w:hint="eastAsia"/>
          <w:kern w:val="0"/>
          <w:sz w:val="32"/>
          <w:szCs w:val="32"/>
        </w:rPr>
        <w:t>年四季度：开展蚊蝇鼠蟑重点场所侵害监测和家蝇抗药性监测、鼠蟑种类调查。</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宋体" w:eastAsia="宋体" w:hAnsi="宋体" w:cs="宋体"/>
          <w:kern w:val="0"/>
          <w:sz w:val="32"/>
          <w:szCs w:val="32"/>
        </w:rPr>
        <w:t>2024</w:t>
      </w:r>
      <w:r w:rsidRPr="00E06E0C">
        <w:rPr>
          <w:rFonts w:ascii="仿宋_GB2312" w:eastAsia="仿宋_GB2312" w:hAnsi="宋体" w:cs="宋体" w:hint="eastAsia"/>
          <w:kern w:val="0"/>
          <w:sz w:val="32"/>
          <w:szCs w:val="32"/>
        </w:rPr>
        <w:t>年：进一步畅通区级、镇级病媒防制咨询渠道。组织开展春季灭鼠、夏秋季灭蚊蝇、全年灭蟑工作。开展病媒生物防制区级培训。组织开展</w:t>
      </w:r>
      <w:r w:rsidRPr="00E06E0C">
        <w:rPr>
          <w:rFonts w:ascii="宋体" w:eastAsia="宋体" w:hAnsi="宋体" w:cs="宋体"/>
          <w:kern w:val="0"/>
          <w:sz w:val="32"/>
          <w:szCs w:val="32"/>
        </w:rPr>
        <w:t>3</w:t>
      </w:r>
      <w:r w:rsidRPr="00E06E0C">
        <w:rPr>
          <w:rFonts w:ascii="仿宋_GB2312" w:eastAsia="仿宋_GB2312" w:hAnsi="宋体" w:cs="宋体" w:hint="eastAsia"/>
          <w:kern w:val="0"/>
          <w:sz w:val="32"/>
          <w:szCs w:val="32"/>
        </w:rPr>
        <w:t>次孳生地调查治理并建立台账。开展</w:t>
      </w:r>
      <w:r w:rsidRPr="00E06E0C">
        <w:rPr>
          <w:rFonts w:ascii="宋体" w:eastAsia="宋体" w:hAnsi="宋体" w:cs="宋体"/>
          <w:kern w:val="0"/>
          <w:sz w:val="32"/>
          <w:szCs w:val="32"/>
        </w:rPr>
        <w:t>2024</w:t>
      </w:r>
      <w:r w:rsidRPr="00E06E0C">
        <w:rPr>
          <w:rFonts w:ascii="仿宋_GB2312" w:eastAsia="仿宋_GB2312" w:hAnsi="宋体" w:cs="宋体" w:hint="eastAsia"/>
          <w:kern w:val="0"/>
          <w:sz w:val="32"/>
          <w:szCs w:val="32"/>
        </w:rPr>
        <w:t>年病媒生物防制监测。</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黑体" w:eastAsia="黑体" w:hAnsi="黑体" w:cs="宋体" w:hint="eastAsia"/>
          <w:kern w:val="0"/>
          <w:sz w:val="32"/>
          <w:szCs w:val="32"/>
        </w:rPr>
        <w:t>四、工作要求</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（一）强化领导，健全机制</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仿宋_GB2312" w:eastAsia="仿宋_GB2312" w:hAnsi="宋体" w:cs="宋体" w:hint="eastAsia"/>
          <w:kern w:val="0"/>
          <w:sz w:val="32"/>
          <w:szCs w:val="32"/>
        </w:rPr>
        <w:t>创建国家卫生区工作时间紧任务重，各专业组和“两街一镇”要牢固树立大局意识和责任意识，进一步凝聚打好创卫攻坚战的思想共识，强化责任担当，齐心协力、狠抓落实。各成员单位要实施“一把手”工程，主要领导亲自抓、负总责，对职责范围内的事情要不等不靠、不推不让，抓好落实；分管领导要具体抓、深入一线、靠前指挥，解决问题、推动工作，切实种好“责任田”。各单位同步建立健全完善内部创卫工作机制，强化月度评估、责</w:t>
      </w:r>
      <w:r w:rsidRPr="00E06E0C">
        <w:rPr>
          <w:rFonts w:ascii="仿宋_GB2312" w:eastAsia="仿宋_GB2312" w:hAnsi="宋体" w:cs="宋体" w:hint="eastAsia"/>
          <w:kern w:val="0"/>
          <w:sz w:val="32"/>
          <w:szCs w:val="32"/>
        </w:rPr>
        <w:lastRenderedPageBreak/>
        <w:t>任目标考核、奖励制约、长效管理等机制刚性约束力，形成创建合力。</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（二）落实责任，协同推进</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仿宋_GB2312" w:eastAsia="仿宋_GB2312" w:hAnsi="宋体" w:cs="宋体" w:hint="eastAsia"/>
          <w:kern w:val="0"/>
          <w:sz w:val="32"/>
          <w:szCs w:val="32"/>
        </w:rPr>
        <w:t>创建国家卫生区工作是一个有机整体，要完成“创则必成”的要求，离不开全区上下的共同努力。各专业组、“两街一镇”要排定长期的计划，将创建国家卫生区各项指标分解落实到人，把包保责任细化，分工明确，人人都有责任田，实行目标管理，做到层层有人抓，环环有人管，确保创卫工作无死角、全覆盖，持续推动、长期坚持。要密切配合、优势互补，打一场攻坚战、背水一战。各成员单位要加强协同联动，畅通沟通渠道，切实加大协调配合力度，增强合力，有效提高工作水平，全力以赴推动如期完成各项创建工作任务。</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（三）突出重点，加强督查</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仿宋_GB2312" w:eastAsia="仿宋_GB2312" w:hAnsi="宋体" w:cs="宋体" w:hint="eastAsia"/>
          <w:kern w:val="0"/>
          <w:sz w:val="32"/>
          <w:szCs w:val="32"/>
        </w:rPr>
        <w:t>创建国家卫生区必须坚持问题导向、目标导向，各专业组、“两街一镇”要对照评分标准，聚焦十六个方面突出问题，梳理影响得分率的重点难点卡点问题，重点攻克创建工作中存在的突出问题和共性问题，分析问题产生的原因，逐一制定清单台账，加强统筹调度，逐一推动解决，限时整改、销号管理，努力使各项工作达到标准要</w:t>
      </w:r>
      <w:r w:rsidRPr="00E06E0C">
        <w:rPr>
          <w:rFonts w:ascii="仿宋_GB2312" w:eastAsia="仿宋_GB2312" w:hAnsi="宋体" w:cs="宋体" w:hint="eastAsia"/>
          <w:kern w:val="0"/>
          <w:sz w:val="32"/>
          <w:szCs w:val="32"/>
        </w:rPr>
        <w:lastRenderedPageBreak/>
        <w:t>求。要发挥监督检查“链条”作用，形成严督实改、长效保持的督查闭环，以督查传导压力，用好督查结果，形成导向鲜明的奖惩机制，该惩罚的惩罚，该问责的问责，让督查“长牙”、“带电”，让督查利剑高悬，以问责倒逼责任落实。</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楷体" w:eastAsia="楷体" w:hAnsi="楷体" w:cs="宋体" w:hint="eastAsia"/>
          <w:kern w:val="0"/>
          <w:sz w:val="32"/>
          <w:szCs w:val="32"/>
        </w:rPr>
        <w:t>（四）广泛宣传，营造氛围</w:t>
      </w:r>
    </w:p>
    <w:p w:rsidR="00E06E0C" w:rsidRPr="00E06E0C" w:rsidRDefault="00E06E0C" w:rsidP="00E06E0C">
      <w:pPr>
        <w:widowControl/>
        <w:spacing w:before="100" w:beforeAutospacing="1" w:after="100" w:afterAutospacing="1"/>
        <w:ind w:firstLine="645"/>
        <w:jc w:val="left"/>
        <w:textAlignment w:val="bottom"/>
        <w:rPr>
          <w:rFonts w:ascii="宋体" w:eastAsia="宋体" w:hAnsi="宋体" w:cs="宋体"/>
          <w:kern w:val="0"/>
          <w:sz w:val="24"/>
          <w:szCs w:val="24"/>
        </w:rPr>
      </w:pPr>
      <w:r w:rsidRPr="00E06E0C">
        <w:rPr>
          <w:rFonts w:ascii="仿宋_GB2312" w:eastAsia="仿宋_GB2312" w:hAnsi="宋体" w:cs="宋体" w:hint="eastAsia"/>
          <w:kern w:val="0"/>
          <w:sz w:val="32"/>
          <w:szCs w:val="32"/>
        </w:rPr>
        <w:t>创建国家卫生区的出发点和落脚点是为了改善群众生活环境，必须通过发动群众、鼓舞群众，体现为民创建、创建惠民的本质，打一场“人民战争”。要把发动群众参与作为创卫工作的重中之重，广泛动员全社会参与创建国家卫生区行动，采取各种丰富多彩、喜闻乐见、富有成效的方式方法，全方位、立体式、多角度开展宣传活动，使创卫活动家喻户晓、深入人心、造出声势、引起共鸣。宣传部门要运用宣传片、城市漫画、新媒体等形式，大力宣传创卫工作的重要意义、路线和措施，跟踪报道创卫动态，表扬先进典型，曝光不卫生陋习和突出问题，教育引导广大群众自觉养成健康文明的生活习惯，自觉维护良好的生活环境，形成人人为创建出力，人人为建设美好家园做贡献的局面。</w:t>
      </w:r>
    </w:p>
    <w:p w:rsidR="00E06E0C" w:rsidRPr="00E06E0C" w:rsidRDefault="00E06E0C" w:rsidP="00E06E0C">
      <w:pPr>
        <w:widowControl/>
        <w:spacing w:before="100" w:beforeAutospacing="1" w:after="240"/>
        <w:jc w:val="right"/>
        <w:rPr>
          <w:rFonts w:ascii="宋体" w:eastAsia="宋体" w:hAnsi="宋体" w:cs="宋体"/>
          <w:kern w:val="0"/>
          <w:sz w:val="24"/>
          <w:szCs w:val="24"/>
        </w:rPr>
      </w:pPr>
    </w:p>
    <w:p w:rsidR="003B1B1C" w:rsidRPr="00E06E0C" w:rsidRDefault="003B1B1C" w:rsidP="00E06E0C">
      <w:bookmarkStart w:id="1" w:name="_GoBack"/>
      <w:bookmarkEnd w:id="1"/>
    </w:p>
    <w:sectPr w:rsidR="003B1B1C" w:rsidRPr="00E06E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50C" w:rsidRDefault="00D2350C" w:rsidP="005A6B22">
      <w:r>
        <w:separator/>
      </w:r>
    </w:p>
  </w:endnote>
  <w:endnote w:type="continuationSeparator" w:id="0">
    <w:p w:rsidR="00D2350C" w:rsidRDefault="00D2350C" w:rsidP="005A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50C" w:rsidRDefault="00D2350C" w:rsidP="005A6B22">
      <w:r>
        <w:separator/>
      </w:r>
    </w:p>
  </w:footnote>
  <w:footnote w:type="continuationSeparator" w:id="0">
    <w:p w:rsidR="00D2350C" w:rsidRDefault="00D2350C" w:rsidP="005A6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101"/>
    <w:rsid w:val="00007F9C"/>
    <w:rsid w:val="00035D3D"/>
    <w:rsid w:val="00141172"/>
    <w:rsid w:val="002172CC"/>
    <w:rsid w:val="00296ABA"/>
    <w:rsid w:val="002F531F"/>
    <w:rsid w:val="00376F3C"/>
    <w:rsid w:val="003A1152"/>
    <w:rsid w:val="003B1B1C"/>
    <w:rsid w:val="004B7930"/>
    <w:rsid w:val="005743F7"/>
    <w:rsid w:val="005A6B22"/>
    <w:rsid w:val="00617716"/>
    <w:rsid w:val="00652101"/>
    <w:rsid w:val="00666981"/>
    <w:rsid w:val="00666B4A"/>
    <w:rsid w:val="00692619"/>
    <w:rsid w:val="006D1594"/>
    <w:rsid w:val="006D5CC1"/>
    <w:rsid w:val="006F3C15"/>
    <w:rsid w:val="00797C65"/>
    <w:rsid w:val="007D6355"/>
    <w:rsid w:val="00823C9C"/>
    <w:rsid w:val="008D7F5C"/>
    <w:rsid w:val="008E3B48"/>
    <w:rsid w:val="00944839"/>
    <w:rsid w:val="009D20EF"/>
    <w:rsid w:val="00AE165F"/>
    <w:rsid w:val="00D2350C"/>
    <w:rsid w:val="00E06E0C"/>
    <w:rsid w:val="00E8457A"/>
    <w:rsid w:val="00F008AA"/>
    <w:rsid w:val="00F64F49"/>
    <w:rsid w:val="00F8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BDB2A2-ADB5-42B2-81FC-846A4636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6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6B22"/>
    <w:rPr>
      <w:sz w:val="18"/>
      <w:szCs w:val="18"/>
    </w:rPr>
  </w:style>
  <w:style w:type="paragraph" w:styleId="a4">
    <w:name w:val="footer"/>
    <w:basedOn w:val="a"/>
    <w:link w:val="Char0"/>
    <w:uiPriority w:val="99"/>
    <w:unhideWhenUsed/>
    <w:rsid w:val="005A6B22"/>
    <w:pPr>
      <w:tabs>
        <w:tab w:val="center" w:pos="4153"/>
        <w:tab w:val="right" w:pos="8306"/>
      </w:tabs>
      <w:snapToGrid w:val="0"/>
      <w:jc w:val="left"/>
    </w:pPr>
    <w:rPr>
      <w:sz w:val="18"/>
      <w:szCs w:val="18"/>
    </w:rPr>
  </w:style>
  <w:style w:type="character" w:customStyle="1" w:styleId="Char0">
    <w:name w:val="页脚 Char"/>
    <w:basedOn w:val="a0"/>
    <w:link w:val="a4"/>
    <w:uiPriority w:val="99"/>
    <w:rsid w:val="005A6B22"/>
    <w:rPr>
      <w:sz w:val="18"/>
      <w:szCs w:val="18"/>
    </w:rPr>
  </w:style>
  <w:style w:type="paragraph" w:styleId="a5">
    <w:name w:val="Normal (Web)"/>
    <w:basedOn w:val="a"/>
    <w:uiPriority w:val="99"/>
    <w:semiHidden/>
    <w:unhideWhenUsed/>
    <w:rsid w:val="005A6B22"/>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2F53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2942">
      <w:bodyDiv w:val="1"/>
      <w:marLeft w:val="0"/>
      <w:marRight w:val="0"/>
      <w:marTop w:val="0"/>
      <w:marBottom w:val="0"/>
      <w:divBdr>
        <w:top w:val="none" w:sz="0" w:space="0" w:color="auto"/>
        <w:left w:val="none" w:sz="0" w:space="0" w:color="auto"/>
        <w:bottom w:val="none" w:sz="0" w:space="0" w:color="auto"/>
        <w:right w:val="none" w:sz="0" w:space="0" w:color="auto"/>
      </w:divBdr>
    </w:div>
    <w:div w:id="188570099">
      <w:bodyDiv w:val="1"/>
      <w:marLeft w:val="0"/>
      <w:marRight w:val="0"/>
      <w:marTop w:val="0"/>
      <w:marBottom w:val="0"/>
      <w:divBdr>
        <w:top w:val="none" w:sz="0" w:space="0" w:color="auto"/>
        <w:left w:val="none" w:sz="0" w:space="0" w:color="auto"/>
        <w:bottom w:val="none" w:sz="0" w:space="0" w:color="auto"/>
        <w:right w:val="none" w:sz="0" w:space="0" w:color="auto"/>
      </w:divBdr>
      <w:divsChild>
        <w:div w:id="2001812221">
          <w:marLeft w:val="0"/>
          <w:marRight w:val="0"/>
          <w:marTop w:val="0"/>
          <w:marBottom w:val="0"/>
          <w:divBdr>
            <w:top w:val="none" w:sz="0" w:space="0" w:color="auto"/>
            <w:left w:val="none" w:sz="0" w:space="0" w:color="auto"/>
            <w:bottom w:val="none" w:sz="0" w:space="0" w:color="auto"/>
            <w:right w:val="none" w:sz="0" w:space="0" w:color="auto"/>
          </w:divBdr>
        </w:div>
      </w:divsChild>
    </w:div>
    <w:div w:id="508495241">
      <w:bodyDiv w:val="1"/>
      <w:marLeft w:val="0"/>
      <w:marRight w:val="0"/>
      <w:marTop w:val="0"/>
      <w:marBottom w:val="0"/>
      <w:divBdr>
        <w:top w:val="none" w:sz="0" w:space="0" w:color="auto"/>
        <w:left w:val="none" w:sz="0" w:space="0" w:color="auto"/>
        <w:bottom w:val="none" w:sz="0" w:space="0" w:color="auto"/>
        <w:right w:val="none" w:sz="0" w:space="0" w:color="auto"/>
      </w:divBdr>
    </w:div>
    <w:div w:id="569198494">
      <w:bodyDiv w:val="1"/>
      <w:marLeft w:val="0"/>
      <w:marRight w:val="0"/>
      <w:marTop w:val="0"/>
      <w:marBottom w:val="0"/>
      <w:divBdr>
        <w:top w:val="none" w:sz="0" w:space="0" w:color="auto"/>
        <w:left w:val="none" w:sz="0" w:space="0" w:color="auto"/>
        <w:bottom w:val="none" w:sz="0" w:space="0" w:color="auto"/>
        <w:right w:val="none" w:sz="0" w:space="0" w:color="auto"/>
      </w:divBdr>
    </w:div>
    <w:div w:id="622736723">
      <w:bodyDiv w:val="1"/>
      <w:marLeft w:val="0"/>
      <w:marRight w:val="0"/>
      <w:marTop w:val="0"/>
      <w:marBottom w:val="0"/>
      <w:divBdr>
        <w:top w:val="none" w:sz="0" w:space="0" w:color="auto"/>
        <w:left w:val="none" w:sz="0" w:space="0" w:color="auto"/>
        <w:bottom w:val="none" w:sz="0" w:space="0" w:color="auto"/>
        <w:right w:val="none" w:sz="0" w:space="0" w:color="auto"/>
      </w:divBdr>
    </w:div>
    <w:div w:id="668404340">
      <w:bodyDiv w:val="1"/>
      <w:marLeft w:val="0"/>
      <w:marRight w:val="0"/>
      <w:marTop w:val="0"/>
      <w:marBottom w:val="0"/>
      <w:divBdr>
        <w:top w:val="none" w:sz="0" w:space="0" w:color="auto"/>
        <w:left w:val="none" w:sz="0" w:space="0" w:color="auto"/>
        <w:bottom w:val="none" w:sz="0" w:space="0" w:color="auto"/>
        <w:right w:val="none" w:sz="0" w:space="0" w:color="auto"/>
      </w:divBdr>
      <w:divsChild>
        <w:div w:id="640231117">
          <w:marLeft w:val="0"/>
          <w:marRight w:val="0"/>
          <w:marTop w:val="0"/>
          <w:marBottom w:val="0"/>
          <w:divBdr>
            <w:top w:val="none" w:sz="0" w:space="0" w:color="auto"/>
            <w:left w:val="none" w:sz="0" w:space="0" w:color="auto"/>
            <w:bottom w:val="none" w:sz="0" w:space="0" w:color="auto"/>
            <w:right w:val="none" w:sz="0" w:space="0" w:color="auto"/>
          </w:divBdr>
          <w:divsChild>
            <w:div w:id="3653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4048">
      <w:bodyDiv w:val="1"/>
      <w:marLeft w:val="0"/>
      <w:marRight w:val="0"/>
      <w:marTop w:val="0"/>
      <w:marBottom w:val="0"/>
      <w:divBdr>
        <w:top w:val="none" w:sz="0" w:space="0" w:color="auto"/>
        <w:left w:val="none" w:sz="0" w:space="0" w:color="auto"/>
        <w:bottom w:val="none" w:sz="0" w:space="0" w:color="auto"/>
        <w:right w:val="none" w:sz="0" w:space="0" w:color="auto"/>
      </w:divBdr>
      <w:divsChild>
        <w:div w:id="313292966">
          <w:marLeft w:val="0"/>
          <w:marRight w:val="0"/>
          <w:marTop w:val="0"/>
          <w:marBottom w:val="0"/>
          <w:divBdr>
            <w:top w:val="none" w:sz="0" w:space="0" w:color="auto"/>
            <w:left w:val="none" w:sz="0" w:space="0" w:color="auto"/>
            <w:bottom w:val="none" w:sz="0" w:space="0" w:color="auto"/>
            <w:right w:val="none" w:sz="0" w:space="0" w:color="auto"/>
          </w:divBdr>
        </w:div>
      </w:divsChild>
    </w:div>
    <w:div w:id="929703418">
      <w:bodyDiv w:val="1"/>
      <w:marLeft w:val="0"/>
      <w:marRight w:val="0"/>
      <w:marTop w:val="0"/>
      <w:marBottom w:val="0"/>
      <w:divBdr>
        <w:top w:val="none" w:sz="0" w:space="0" w:color="auto"/>
        <w:left w:val="none" w:sz="0" w:space="0" w:color="auto"/>
        <w:bottom w:val="none" w:sz="0" w:space="0" w:color="auto"/>
        <w:right w:val="none" w:sz="0" w:space="0" w:color="auto"/>
      </w:divBdr>
    </w:div>
    <w:div w:id="1179585849">
      <w:bodyDiv w:val="1"/>
      <w:marLeft w:val="0"/>
      <w:marRight w:val="0"/>
      <w:marTop w:val="0"/>
      <w:marBottom w:val="0"/>
      <w:divBdr>
        <w:top w:val="none" w:sz="0" w:space="0" w:color="auto"/>
        <w:left w:val="none" w:sz="0" w:space="0" w:color="auto"/>
        <w:bottom w:val="none" w:sz="0" w:space="0" w:color="auto"/>
        <w:right w:val="none" w:sz="0" w:space="0" w:color="auto"/>
      </w:divBdr>
    </w:div>
    <w:div w:id="1329361292">
      <w:bodyDiv w:val="1"/>
      <w:marLeft w:val="0"/>
      <w:marRight w:val="0"/>
      <w:marTop w:val="0"/>
      <w:marBottom w:val="0"/>
      <w:divBdr>
        <w:top w:val="none" w:sz="0" w:space="0" w:color="auto"/>
        <w:left w:val="none" w:sz="0" w:space="0" w:color="auto"/>
        <w:bottom w:val="none" w:sz="0" w:space="0" w:color="auto"/>
        <w:right w:val="none" w:sz="0" w:space="0" w:color="auto"/>
      </w:divBdr>
      <w:divsChild>
        <w:div w:id="632173887">
          <w:marLeft w:val="0"/>
          <w:marRight w:val="0"/>
          <w:marTop w:val="0"/>
          <w:marBottom w:val="0"/>
          <w:divBdr>
            <w:top w:val="none" w:sz="0" w:space="0" w:color="auto"/>
            <w:left w:val="none" w:sz="0" w:space="0" w:color="auto"/>
            <w:bottom w:val="none" w:sz="0" w:space="0" w:color="auto"/>
            <w:right w:val="none" w:sz="0" w:space="0" w:color="auto"/>
          </w:divBdr>
        </w:div>
      </w:divsChild>
    </w:div>
    <w:div w:id="1333293717">
      <w:bodyDiv w:val="1"/>
      <w:marLeft w:val="0"/>
      <w:marRight w:val="0"/>
      <w:marTop w:val="0"/>
      <w:marBottom w:val="0"/>
      <w:divBdr>
        <w:top w:val="none" w:sz="0" w:space="0" w:color="auto"/>
        <w:left w:val="none" w:sz="0" w:space="0" w:color="auto"/>
        <w:bottom w:val="none" w:sz="0" w:space="0" w:color="auto"/>
        <w:right w:val="none" w:sz="0" w:space="0" w:color="auto"/>
      </w:divBdr>
    </w:div>
    <w:div w:id="1411074540">
      <w:bodyDiv w:val="1"/>
      <w:marLeft w:val="0"/>
      <w:marRight w:val="0"/>
      <w:marTop w:val="0"/>
      <w:marBottom w:val="0"/>
      <w:divBdr>
        <w:top w:val="none" w:sz="0" w:space="0" w:color="auto"/>
        <w:left w:val="none" w:sz="0" w:space="0" w:color="auto"/>
        <w:bottom w:val="none" w:sz="0" w:space="0" w:color="auto"/>
        <w:right w:val="none" w:sz="0" w:space="0" w:color="auto"/>
      </w:divBdr>
    </w:div>
    <w:div w:id="1670711934">
      <w:bodyDiv w:val="1"/>
      <w:marLeft w:val="0"/>
      <w:marRight w:val="0"/>
      <w:marTop w:val="0"/>
      <w:marBottom w:val="0"/>
      <w:divBdr>
        <w:top w:val="none" w:sz="0" w:space="0" w:color="auto"/>
        <w:left w:val="none" w:sz="0" w:space="0" w:color="auto"/>
        <w:bottom w:val="none" w:sz="0" w:space="0" w:color="auto"/>
        <w:right w:val="none" w:sz="0" w:space="0" w:color="auto"/>
      </w:divBdr>
    </w:div>
    <w:div w:id="1888253311">
      <w:bodyDiv w:val="1"/>
      <w:marLeft w:val="0"/>
      <w:marRight w:val="0"/>
      <w:marTop w:val="0"/>
      <w:marBottom w:val="0"/>
      <w:divBdr>
        <w:top w:val="none" w:sz="0" w:space="0" w:color="auto"/>
        <w:left w:val="none" w:sz="0" w:space="0" w:color="auto"/>
        <w:bottom w:val="none" w:sz="0" w:space="0" w:color="auto"/>
        <w:right w:val="none" w:sz="0" w:space="0" w:color="auto"/>
      </w:divBdr>
    </w:div>
    <w:div w:id="2050567236">
      <w:bodyDiv w:val="1"/>
      <w:marLeft w:val="0"/>
      <w:marRight w:val="0"/>
      <w:marTop w:val="0"/>
      <w:marBottom w:val="0"/>
      <w:divBdr>
        <w:top w:val="none" w:sz="0" w:space="0" w:color="auto"/>
        <w:left w:val="none" w:sz="0" w:space="0" w:color="auto"/>
        <w:bottom w:val="none" w:sz="0" w:space="0" w:color="auto"/>
        <w:right w:val="none" w:sz="0" w:space="0" w:color="auto"/>
      </w:divBdr>
    </w:div>
    <w:div w:id="20862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2024-05-11T07:39:00Z</dcterms:created>
  <dcterms:modified xsi:type="dcterms:W3CDTF">2024-05-11T08:26:00Z</dcterms:modified>
</cp:coreProperties>
</file>