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D64" w:rsidRDefault="00190D64" w:rsidP="00190D64">
      <w:pPr>
        <w:pStyle w:val="a5"/>
        <w:shd w:val="clear" w:color="auto" w:fill="FFFFFF"/>
        <w:snapToGrid w:val="0"/>
        <w:spacing w:before="0" w:beforeAutospacing="0" w:after="0" w:afterAutospacing="0"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天津市</w:t>
      </w:r>
      <w:proofErr w:type="gramStart"/>
      <w:r>
        <w:rPr>
          <w:rFonts w:ascii="Times New Roman" w:eastAsia="方正小标宋简体" w:hAnsi="Times New Roman" w:cs="Times New Roman"/>
          <w:sz w:val="44"/>
          <w:szCs w:val="44"/>
        </w:rPr>
        <w:t>静海区</w:t>
      </w:r>
      <w:proofErr w:type="gramEnd"/>
      <w:r>
        <w:rPr>
          <w:rFonts w:ascii="Times New Roman" w:eastAsia="方正小标宋简体" w:hAnsi="Times New Roman" w:cs="Times New Roman"/>
          <w:sz w:val="44"/>
          <w:szCs w:val="44"/>
        </w:rPr>
        <w:t>人民政府</w:t>
      </w:r>
    </w:p>
    <w:p w:rsidR="00190D64" w:rsidRDefault="00190D64" w:rsidP="00190D64">
      <w:pPr>
        <w:pStyle w:val="a5"/>
        <w:shd w:val="clear" w:color="auto" w:fill="FFFFFF"/>
        <w:snapToGrid w:val="0"/>
        <w:spacing w:before="0" w:beforeAutospacing="0" w:after="0" w:afterAutospacing="0" w:line="560" w:lineRule="exact"/>
        <w:jc w:val="center"/>
        <w:rPr>
          <w:rFonts w:ascii="Times New Roman" w:eastAsia="方正小标宋简体" w:hAnsi="Times New Roman" w:cs="Times New Roman" w:hint="eastAsia"/>
          <w:sz w:val="44"/>
          <w:szCs w:val="44"/>
          <w:lang w:val="en"/>
        </w:rPr>
      </w:pPr>
      <w:r>
        <w:rPr>
          <w:rFonts w:ascii="Times New Roman" w:eastAsia="方正小标宋简体" w:hAnsi="Times New Roman" w:cs="Times New Roman" w:hint="eastAsia"/>
          <w:sz w:val="44"/>
          <w:szCs w:val="44"/>
          <w:lang w:val="en"/>
        </w:rPr>
        <w:t>关于杨旭等任免职的通知</w:t>
      </w:r>
    </w:p>
    <w:p w:rsidR="00190D64" w:rsidRDefault="00190D64" w:rsidP="00190D64">
      <w:pPr>
        <w:pStyle w:val="a5"/>
        <w:shd w:val="clear" w:color="auto" w:fill="FFFFFF"/>
        <w:snapToGrid w:val="0"/>
        <w:spacing w:before="0" w:beforeAutospacing="0" w:after="0" w:afterAutospacing="0" w:line="560" w:lineRule="exact"/>
        <w:jc w:val="center"/>
        <w:rPr>
          <w:rFonts w:ascii="Times New Roman" w:eastAsia="方正小标宋简体" w:hAnsi="Times New Roman" w:cs="Times New Roman" w:hint="eastAsia"/>
          <w:sz w:val="44"/>
          <w:szCs w:val="44"/>
          <w:lang w:val="en"/>
        </w:rPr>
      </w:pPr>
    </w:p>
    <w:p w:rsidR="00190D64" w:rsidRDefault="00190D64" w:rsidP="00190D64">
      <w:pPr>
        <w:tabs>
          <w:tab w:val="left" w:pos="3585"/>
        </w:tabs>
        <w:spacing w:line="560" w:lineRule="exact"/>
        <w:rPr>
          <w:rFonts w:eastAsia="仿宋_GB2312" w:hint="eastAsia"/>
          <w:sz w:val="32"/>
          <w:szCs w:val="32"/>
          <w:lang w:val="en"/>
        </w:rPr>
      </w:pPr>
      <w:r>
        <w:rPr>
          <w:rFonts w:eastAsia="仿宋_GB2312" w:hint="eastAsia"/>
          <w:sz w:val="32"/>
          <w:szCs w:val="32"/>
          <w:lang w:val="en"/>
        </w:rPr>
        <w:t>各乡镇人民政府、街道办事处，各委、办、局，各直属单位：</w:t>
      </w:r>
    </w:p>
    <w:p w:rsidR="00190D64" w:rsidRDefault="00190D64" w:rsidP="00190D64">
      <w:pPr>
        <w:tabs>
          <w:tab w:val="left" w:pos="3585"/>
        </w:tabs>
        <w:spacing w:line="560" w:lineRule="exact"/>
        <w:ind w:firstLineChars="200" w:firstLine="625"/>
        <w:rPr>
          <w:rFonts w:ascii="仿宋_GB2312" w:eastAsia="仿宋_GB2312" w:hint="eastAsia"/>
          <w:sz w:val="32"/>
          <w:szCs w:val="32"/>
        </w:rPr>
      </w:pPr>
      <w:r>
        <w:rPr>
          <w:rFonts w:ascii="仿宋_GB2312" w:eastAsia="仿宋_GB2312" w:hint="eastAsia"/>
          <w:sz w:val="32"/>
          <w:szCs w:val="32"/>
        </w:rPr>
        <w:t>经</w:t>
      </w:r>
      <w:r>
        <w:rPr>
          <w:rFonts w:eastAsia="仿宋_GB2312"/>
          <w:sz w:val="32"/>
          <w:szCs w:val="32"/>
        </w:rPr>
        <w:t>2024</w:t>
      </w:r>
      <w:r>
        <w:rPr>
          <w:rFonts w:eastAsia="仿宋_GB2312"/>
          <w:sz w:val="32"/>
          <w:szCs w:val="32"/>
        </w:rPr>
        <w:t>年</w:t>
      </w:r>
      <w:r>
        <w:rPr>
          <w:rFonts w:eastAsia="仿宋_GB2312"/>
          <w:sz w:val="32"/>
          <w:szCs w:val="32"/>
        </w:rPr>
        <w:t>8</w:t>
      </w:r>
      <w:r>
        <w:rPr>
          <w:rFonts w:eastAsia="仿宋_GB2312"/>
          <w:sz w:val="32"/>
          <w:szCs w:val="32"/>
        </w:rPr>
        <w:t>月</w:t>
      </w:r>
      <w:r>
        <w:rPr>
          <w:rFonts w:eastAsia="仿宋_GB2312"/>
          <w:sz w:val="32"/>
          <w:szCs w:val="32"/>
          <w:lang w:val="en"/>
        </w:rPr>
        <w:t>2</w:t>
      </w:r>
      <w:r>
        <w:rPr>
          <w:rFonts w:eastAsia="仿宋_GB2312"/>
          <w:sz w:val="32"/>
          <w:szCs w:val="32"/>
        </w:rPr>
        <w:t>日区</w:t>
      </w:r>
      <w:r>
        <w:rPr>
          <w:rFonts w:ascii="仿宋_GB2312" w:eastAsia="仿宋_GB2312" w:hint="eastAsia"/>
          <w:sz w:val="32"/>
          <w:szCs w:val="32"/>
        </w:rPr>
        <w:t>政府常务会议研究决定：</w:t>
      </w:r>
    </w:p>
    <w:p w:rsidR="00190D64" w:rsidRDefault="00190D64" w:rsidP="00190D64">
      <w:pPr>
        <w:tabs>
          <w:tab w:val="left" w:pos="3585"/>
        </w:tabs>
        <w:spacing w:line="560" w:lineRule="exact"/>
        <w:ind w:firstLineChars="200" w:firstLine="625"/>
        <w:rPr>
          <w:rFonts w:ascii="仿宋_GB2312" w:eastAsia="仿宋_GB2312" w:hAnsi="Arial" w:cs="Arial" w:hint="eastAsia"/>
          <w:bCs/>
          <w:kern w:val="0"/>
          <w:sz w:val="32"/>
          <w:szCs w:val="32"/>
        </w:rPr>
      </w:pPr>
      <w:proofErr w:type="gramStart"/>
      <w:r>
        <w:rPr>
          <w:rFonts w:ascii="仿宋_GB2312" w:eastAsia="仿宋_GB2312" w:hAnsi="Arial" w:cs="Arial" w:hint="eastAsia"/>
          <w:bCs/>
          <w:kern w:val="0"/>
          <w:sz w:val="32"/>
          <w:szCs w:val="32"/>
        </w:rPr>
        <w:t>杨旭任天津</w:t>
      </w:r>
      <w:proofErr w:type="gramEnd"/>
      <w:r>
        <w:rPr>
          <w:rFonts w:ascii="仿宋_GB2312" w:eastAsia="仿宋_GB2312" w:hAnsi="Arial" w:cs="Arial" w:hint="eastAsia"/>
          <w:bCs/>
          <w:kern w:val="0"/>
          <w:sz w:val="32"/>
          <w:szCs w:val="32"/>
        </w:rPr>
        <w:t>子牙经济技术开发区高新产业园发展有限公司董事长；</w:t>
      </w:r>
    </w:p>
    <w:p w:rsidR="00190D64" w:rsidRDefault="00190D64" w:rsidP="00190D64">
      <w:pPr>
        <w:tabs>
          <w:tab w:val="left" w:pos="587"/>
          <w:tab w:val="left" w:pos="795"/>
        </w:tabs>
        <w:spacing w:line="560" w:lineRule="exact"/>
        <w:ind w:firstLineChars="200" w:firstLine="625"/>
        <w:rPr>
          <w:rFonts w:ascii="仿宋_GB2312" w:eastAsia="仿宋_GB2312" w:hAnsi="Arial" w:cs="Arial" w:hint="eastAsia"/>
          <w:bCs/>
          <w:kern w:val="0"/>
          <w:sz w:val="32"/>
          <w:szCs w:val="32"/>
        </w:rPr>
      </w:pPr>
      <w:r>
        <w:rPr>
          <w:rFonts w:ascii="仿宋_GB2312" w:eastAsia="仿宋_GB2312" w:hAnsi="Arial" w:cs="Arial" w:hint="eastAsia"/>
          <w:bCs/>
          <w:kern w:val="0"/>
          <w:sz w:val="32"/>
          <w:szCs w:val="32"/>
        </w:rPr>
        <w:t>靳辉任天津市</w:t>
      </w:r>
      <w:proofErr w:type="gramStart"/>
      <w:r>
        <w:rPr>
          <w:rFonts w:ascii="仿宋_GB2312" w:eastAsia="仿宋_GB2312" w:hAnsi="Arial" w:cs="Arial" w:hint="eastAsia"/>
          <w:bCs/>
          <w:kern w:val="0"/>
          <w:sz w:val="32"/>
          <w:szCs w:val="32"/>
        </w:rPr>
        <w:t>静海区</w:t>
      </w:r>
      <w:proofErr w:type="gramEnd"/>
      <w:r>
        <w:rPr>
          <w:rFonts w:ascii="仿宋_GB2312" w:eastAsia="仿宋_GB2312" w:hAnsi="Arial" w:cs="Arial" w:hint="eastAsia"/>
          <w:bCs/>
          <w:kern w:val="0"/>
          <w:sz w:val="32"/>
          <w:szCs w:val="32"/>
        </w:rPr>
        <w:t>市场监督管理局副局长，免去其天津市</w:t>
      </w:r>
      <w:proofErr w:type="gramStart"/>
      <w:r>
        <w:rPr>
          <w:rFonts w:ascii="仿宋_GB2312" w:eastAsia="仿宋_GB2312" w:hAnsi="Arial" w:cs="Arial" w:hint="eastAsia"/>
          <w:bCs/>
          <w:kern w:val="0"/>
          <w:sz w:val="32"/>
          <w:szCs w:val="32"/>
        </w:rPr>
        <w:t>静海区</w:t>
      </w:r>
      <w:proofErr w:type="gramEnd"/>
      <w:r>
        <w:rPr>
          <w:rFonts w:ascii="仿宋_GB2312" w:eastAsia="仿宋_GB2312" w:hAnsi="Arial" w:cs="Arial" w:hint="eastAsia"/>
          <w:bCs/>
          <w:kern w:val="0"/>
          <w:sz w:val="32"/>
          <w:szCs w:val="32"/>
        </w:rPr>
        <w:t>市场监管综合行政执法支队支队长职务；</w:t>
      </w:r>
    </w:p>
    <w:p w:rsidR="00190D64" w:rsidRDefault="00190D64" w:rsidP="00190D64">
      <w:pPr>
        <w:tabs>
          <w:tab w:val="left" w:pos="587"/>
          <w:tab w:val="left" w:pos="795"/>
        </w:tabs>
        <w:spacing w:line="560" w:lineRule="exact"/>
        <w:ind w:firstLineChars="200" w:firstLine="625"/>
        <w:rPr>
          <w:rFonts w:ascii="仿宋_GB2312" w:eastAsia="仿宋_GB2312" w:hAnsi="Arial" w:cs="Arial" w:hint="eastAsia"/>
          <w:bCs/>
          <w:kern w:val="0"/>
          <w:sz w:val="32"/>
          <w:szCs w:val="32"/>
        </w:rPr>
      </w:pPr>
      <w:r>
        <w:rPr>
          <w:rFonts w:ascii="仿宋_GB2312" w:eastAsia="仿宋_GB2312" w:hAnsi="Arial" w:cs="Arial" w:hint="eastAsia"/>
          <w:bCs/>
          <w:kern w:val="0"/>
          <w:sz w:val="32"/>
          <w:szCs w:val="32"/>
        </w:rPr>
        <w:t>王</w:t>
      </w:r>
      <w:proofErr w:type="gramStart"/>
      <w:r>
        <w:rPr>
          <w:rFonts w:ascii="仿宋_GB2312" w:eastAsia="仿宋_GB2312" w:hAnsi="Arial" w:cs="Arial" w:hint="eastAsia"/>
          <w:bCs/>
          <w:kern w:val="0"/>
          <w:sz w:val="32"/>
          <w:szCs w:val="32"/>
        </w:rPr>
        <w:t>宇任天津市静海区</w:t>
      </w:r>
      <w:proofErr w:type="gramEnd"/>
      <w:r>
        <w:rPr>
          <w:rFonts w:ascii="仿宋_GB2312" w:eastAsia="仿宋_GB2312" w:hAnsi="Arial" w:cs="Arial" w:hint="eastAsia"/>
          <w:bCs/>
          <w:kern w:val="0"/>
          <w:sz w:val="32"/>
          <w:szCs w:val="32"/>
        </w:rPr>
        <w:t>市场监管综合行政执法支队支队长（副处级，试用期一年）；</w:t>
      </w:r>
    </w:p>
    <w:p w:rsidR="00190D64" w:rsidRDefault="00190D64" w:rsidP="00190D64">
      <w:pPr>
        <w:tabs>
          <w:tab w:val="left" w:pos="587"/>
          <w:tab w:val="left" w:pos="795"/>
        </w:tabs>
        <w:spacing w:line="560" w:lineRule="exact"/>
        <w:ind w:firstLineChars="200" w:firstLine="625"/>
        <w:rPr>
          <w:rFonts w:ascii="仿宋_GB2312" w:eastAsia="仿宋_GB2312" w:hAnsi="Arial" w:cs="Arial" w:hint="eastAsia"/>
          <w:bCs/>
          <w:kern w:val="0"/>
          <w:sz w:val="32"/>
          <w:szCs w:val="32"/>
        </w:rPr>
        <w:sectPr w:rsidR="00190D64">
          <w:footerReference w:type="default" r:id="rId6"/>
          <w:pgSz w:w="11906" w:h="16838"/>
          <w:pgMar w:top="2041" w:right="1474" w:bottom="1984" w:left="1588" w:header="851" w:footer="1531" w:gutter="0"/>
          <w:cols w:space="720"/>
          <w:docGrid w:type="linesAndChars" w:linePitch="291" w:charSpace="-1583"/>
        </w:sectPr>
      </w:pPr>
      <w:r>
        <w:rPr>
          <w:rFonts w:ascii="仿宋_GB2312" w:eastAsia="仿宋_GB2312" w:hAnsi="Arial" w:cs="Arial" w:hint="eastAsia"/>
          <w:bCs/>
          <w:kern w:val="0"/>
          <w:sz w:val="32"/>
          <w:szCs w:val="32"/>
        </w:rPr>
        <w:t>田</w:t>
      </w:r>
      <w:proofErr w:type="gramStart"/>
      <w:r>
        <w:rPr>
          <w:rFonts w:ascii="仿宋_GB2312" w:eastAsia="仿宋_GB2312" w:hAnsi="Arial" w:cs="Arial" w:hint="eastAsia"/>
          <w:bCs/>
          <w:kern w:val="0"/>
          <w:sz w:val="32"/>
          <w:szCs w:val="32"/>
        </w:rPr>
        <w:t>庆学任天津市静海区</w:t>
      </w:r>
      <w:proofErr w:type="gramEnd"/>
      <w:r>
        <w:rPr>
          <w:rFonts w:ascii="仿宋_GB2312" w:eastAsia="仿宋_GB2312" w:hAnsi="Arial" w:cs="Arial" w:hint="eastAsia"/>
          <w:bCs/>
          <w:kern w:val="0"/>
          <w:sz w:val="32"/>
          <w:szCs w:val="32"/>
        </w:rPr>
        <w:t>文化和旅游局副局长，免去其天津市</w:t>
      </w:r>
    </w:p>
    <w:p w:rsidR="00190D64" w:rsidRDefault="00190D64" w:rsidP="00190D64">
      <w:pPr>
        <w:tabs>
          <w:tab w:val="left" w:pos="587"/>
          <w:tab w:val="left" w:pos="795"/>
        </w:tabs>
        <w:spacing w:line="560" w:lineRule="exact"/>
        <w:ind w:firstLineChars="200" w:firstLine="640"/>
        <w:rPr>
          <w:rFonts w:ascii="仿宋_GB2312" w:eastAsia="仿宋_GB2312" w:hAnsi="Arial" w:cs="Arial" w:hint="eastAsia"/>
          <w:bCs/>
          <w:kern w:val="0"/>
          <w:sz w:val="32"/>
          <w:szCs w:val="32"/>
        </w:rPr>
      </w:pPr>
      <w:proofErr w:type="gramStart"/>
      <w:r>
        <w:rPr>
          <w:rFonts w:ascii="仿宋_GB2312" w:eastAsia="仿宋_GB2312" w:hAnsi="Arial" w:cs="Arial" w:hint="eastAsia"/>
          <w:bCs/>
          <w:kern w:val="0"/>
          <w:sz w:val="32"/>
          <w:szCs w:val="32"/>
        </w:rPr>
        <w:lastRenderedPageBreak/>
        <w:t>静海区</w:t>
      </w:r>
      <w:proofErr w:type="gramEnd"/>
      <w:r>
        <w:rPr>
          <w:rFonts w:ascii="仿宋_GB2312" w:eastAsia="仿宋_GB2312" w:hAnsi="Arial" w:cs="Arial" w:hint="eastAsia"/>
          <w:bCs/>
          <w:kern w:val="0"/>
          <w:sz w:val="32"/>
          <w:szCs w:val="32"/>
        </w:rPr>
        <w:t>文化市场行政执法支队支队长职务；</w:t>
      </w:r>
    </w:p>
    <w:p w:rsidR="00190D64" w:rsidRDefault="00190D64" w:rsidP="00190D64">
      <w:pPr>
        <w:tabs>
          <w:tab w:val="left" w:pos="587"/>
          <w:tab w:val="left" w:pos="795"/>
        </w:tabs>
        <w:spacing w:line="560" w:lineRule="exact"/>
        <w:ind w:firstLineChars="200" w:firstLine="640"/>
        <w:rPr>
          <w:rFonts w:ascii="仿宋_GB2312" w:eastAsia="仿宋_GB2312" w:hAnsi="Arial" w:cs="Arial" w:hint="eastAsia"/>
          <w:bCs/>
          <w:kern w:val="0"/>
          <w:sz w:val="32"/>
          <w:szCs w:val="32"/>
        </w:rPr>
      </w:pPr>
      <w:r>
        <w:rPr>
          <w:rFonts w:ascii="仿宋_GB2312" w:eastAsia="仿宋_GB2312" w:hAnsi="Arial" w:cs="Arial" w:hint="eastAsia"/>
          <w:bCs/>
          <w:kern w:val="0"/>
          <w:sz w:val="32"/>
          <w:szCs w:val="32"/>
        </w:rPr>
        <w:t>吴骞任天津市</w:t>
      </w:r>
      <w:proofErr w:type="gramStart"/>
      <w:r>
        <w:rPr>
          <w:rFonts w:ascii="仿宋_GB2312" w:eastAsia="仿宋_GB2312" w:hAnsi="Arial" w:cs="Arial" w:hint="eastAsia"/>
          <w:bCs/>
          <w:kern w:val="0"/>
          <w:sz w:val="32"/>
          <w:szCs w:val="32"/>
        </w:rPr>
        <w:t>静海区</w:t>
      </w:r>
      <w:proofErr w:type="gramEnd"/>
      <w:r>
        <w:rPr>
          <w:rFonts w:ascii="仿宋_GB2312" w:eastAsia="仿宋_GB2312" w:hAnsi="Arial" w:cs="Arial" w:hint="eastAsia"/>
          <w:bCs/>
          <w:kern w:val="0"/>
          <w:sz w:val="32"/>
          <w:szCs w:val="32"/>
        </w:rPr>
        <w:t>财政资金结算中心主任（副处级，试用期一年）；</w:t>
      </w:r>
    </w:p>
    <w:p w:rsidR="00190D64" w:rsidRDefault="00190D64" w:rsidP="00190D64">
      <w:pPr>
        <w:tabs>
          <w:tab w:val="left" w:pos="587"/>
          <w:tab w:val="left" w:pos="795"/>
        </w:tabs>
        <w:spacing w:line="560" w:lineRule="exact"/>
        <w:ind w:firstLineChars="200" w:firstLine="640"/>
        <w:rPr>
          <w:rFonts w:ascii="仿宋_GB2312" w:eastAsia="仿宋_GB2312" w:hAnsi="Arial" w:cs="Arial" w:hint="eastAsia"/>
          <w:bCs/>
          <w:kern w:val="0"/>
          <w:sz w:val="32"/>
          <w:szCs w:val="32"/>
        </w:rPr>
      </w:pPr>
      <w:r>
        <w:rPr>
          <w:rFonts w:ascii="仿宋_GB2312" w:eastAsia="仿宋_GB2312" w:hAnsi="Arial" w:cs="Arial" w:hint="eastAsia"/>
          <w:bCs/>
          <w:kern w:val="0"/>
          <w:sz w:val="32"/>
          <w:szCs w:val="32"/>
        </w:rPr>
        <w:t>免去赵宏宇天津子牙经济技术开发区高新产业园发展有限公司董事长职务；</w:t>
      </w:r>
    </w:p>
    <w:p w:rsidR="00190D64" w:rsidRDefault="00190D64" w:rsidP="00190D64">
      <w:pPr>
        <w:tabs>
          <w:tab w:val="left" w:pos="587"/>
          <w:tab w:val="left" w:pos="795"/>
        </w:tabs>
        <w:spacing w:line="560" w:lineRule="exact"/>
        <w:ind w:firstLineChars="200" w:firstLine="640"/>
        <w:rPr>
          <w:rFonts w:ascii="仿宋_GB2312" w:eastAsia="仿宋_GB2312" w:hAnsi="Arial" w:cs="Arial" w:hint="eastAsia"/>
          <w:bCs/>
          <w:kern w:val="0"/>
          <w:sz w:val="32"/>
          <w:szCs w:val="32"/>
        </w:rPr>
      </w:pPr>
      <w:r>
        <w:rPr>
          <w:rFonts w:ascii="仿宋_GB2312" w:eastAsia="仿宋_GB2312" w:hAnsi="Arial" w:cs="Arial" w:hint="eastAsia"/>
          <w:bCs/>
          <w:kern w:val="0"/>
          <w:sz w:val="32"/>
          <w:szCs w:val="32"/>
        </w:rPr>
        <w:t>免去张彦江天津子牙经济技术开发区管理委员会副主任、天津子牙循环经济产业区管理委员会副主任（兼）职务；</w:t>
      </w:r>
    </w:p>
    <w:p w:rsidR="00190D64" w:rsidRDefault="00190D64" w:rsidP="00190D64">
      <w:pPr>
        <w:tabs>
          <w:tab w:val="left" w:pos="587"/>
          <w:tab w:val="left" w:pos="795"/>
        </w:tabs>
        <w:spacing w:line="560" w:lineRule="exact"/>
        <w:ind w:firstLineChars="200" w:firstLine="640"/>
        <w:rPr>
          <w:rFonts w:ascii="仿宋_GB2312" w:eastAsia="仿宋_GB2312" w:hAnsi="Arial" w:cs="Arial" w:hint="eastAsia"/>
          <w:bCs/>
          <w:kern w:val="0"/>
          <w:sz w:val="32"/>
          <w:szCs w:val="32"/>
        </w:rPr>
      </w:pPr>
      <w:r>
        <w:rPr>
          <w:rFonts w:ascii="仿宋_GB2312" w:eastAsia="仿宋_GB2312" w:hAnsi="Arial" w:cs="Arial" w:hint="eastAsia"/>
          <w:bCs/>
          <w:kern w:val="0"/>
          <w:sz w:val="32"/>
          <w:szCs w:val="32"/>
        </w:rPr>
        <w:t>郭芳不再作为区管企业委派总会计师；</w:t>
      </w:r>
    </w:p>
    <w:p w:rsidR="00190D64" w:rsidRDefault="00190D64" w:rsidP="00190D64">
      <w:pPr>
        <w:spacing w:line="560" w:lineRule="exact"/>
        <w:ind w:firstLineChars="200" w:firstLine="640"/>
        <w:rPr>
          <w:rFonts w:ascii="仿宋_GB2312" w:eastAsia="仿宋_GB2312"/>
          <w:sz w:val="32"/>
          <w:szCs w:val="32"/>
        </w:rPr>
      </w:pPr>
      <w:r>
        <w:rPr>
          <w:rFonts w:ascii="仿宋_GB2312" w:eastAsia="仿宋_GB2312" w:hAnsi="Arial" w:cs="Arial" w:hint="eastAsia"/>
          <w:bCs/>
          <w:kern w:val="0"/>
          <w:sz w:val="32"/>
          <w:szCs w:val="32"/>
        </w:rPr>
        <w:t>陈</w:t>
      </w:r>
      <w:proofErr w:type="gramStart"/>
      <w:r>
        <w:rPr>
          <w:rFonts w:ascii="仿宋_GB2312" w:eastAsia="仿宋_GB2312" w:hAnsi="Arial" w:cs="Arial" w:hint="eastAsia"/>
          <w:bCs/>
          <w:kern w:val="0"/>
          <w:sz w:val="32"/>
          <w:szCs w:val="32"/>
        </w:rPr>
        <w:t>辰不再</w:t>
      </w:r>
      <w:proofErr w:type="gramEnd"/>
      <w:r>
        <w:rPr>
          <w:rFonts w:ascii="仿宋_GB2312" w:eastAsia="仿宋_GB2312" w:hAnsi="Arial" w:cs="Arial" w:hint="eastAsia"/>
          <w:bCs/>
          <w:kern w:val="0"/>
          <w:sz w:val="32"/>
          <w:szCs w:val="32"/>
        </w:rPr>
        <w:t>作为区管企业委派总会计师</w:t>
      </w:r>
      <w:r>
        <w:rPr>
          <w:rFonts w:ascii="仿宋_GB2312" w:eastAsia="仿宋_GB2312" w:hint="eastAsia"/>
          <w:sz w:val="32"/>
          <w:szCs w:val="32"/>
        </w:rPr>
        <w:t>。</w:t>
      </w:r>
    </w:p>
    <w:p w:rsidR="00190D64" w:rsidRDefault="00190D64" w:rsidP="00190D64">
      <w:pPr>
        <w:spacing w:line="560" w:lineRule="exact"/>
        <w:ind w:firstLineChars="200" w:firstLine="640"/>
        <w:rPr>
          <w:rFonts w:ascii="仿宋_GB2312" w:eastAsia="仿宋_GB2312" w:hint="eastAsia"/>
          <w:sz w:val="32"/>
          <w:szCs w:val="32"/>
          <w:lang w:val="en"/>
        </w:rPr>
      </w:pPr>
    </w:p>
    <w:p w:rsidR="00190D64" w:rsidRDefault="00190D64" w:rsidP="00190D64">
      <w:pPr>
        <w:tabs>
          <w:tab w:val="left" w:pos="3585"/>
        </w:tabs>
        <w:spacing w:line="560" w:lineRule="exact"/>
        <w:ind w:firstLineChars="200" w:firstLine="640"/>
        <w:rPr>
          <w:rFonts w:eastAsia="仿宋_GB2312" w:hint="eastAsia"/>
          <w:sz w:val="32"/>
          <w:szCs w:val="32"/>
          <w:lang w:val="en"/>
        </w:rPr>
      </w:pPr>
    </w:p>
    <w:p w:rsidR="00A071F3" w:rsidRDefault="00190D64" w:rsidP="00190D64">
      <w:r>
        <w:rPr>
          <w:rFonts w:eastAsia="仿宋_GB2312"/>
          <w:sz w:val="32"/>
          <w:szCs w:val="32"/>
        </w:rPr>
        <w:t xml:space="preserve">                            202</w:t>
      </w:r>
      <w:r>
        <w:rPr>
          <w:rFonts w:eastAsia="仿宋_GB2312" w:hint="eastAsia"/>
          <w:sz w:val="32"/>
          <w:szCs w:val="32"/>
        </w:rPr>
        <w:t>4</w:t>
      </w:r>
      <w:r>
        <w:rPr>
          <w:rFonts w:eastAsia="仿宋_GB2312"/>
          <w:sz w:val="32"/>
          <w:szCs w:val="32"/>
        </w:rPr>
        <w:t>年</w:t>
      </w:r>
      <w:r>
        <w:rPr>
          <w:rFonts w:eastAsia="仿宋_GB2312" w:hint="eastAsia"/>
          <w:sz w:val="32"/>
          <w:szCs w:val="32"/>
        </w:rPr>
        <w:t>8</w:t>
      </w:r>
      <w:r>
        <w:rPr>
          <w:rFonts w:eastAsia="仿宋_GB2312"/>
          <w:sz w:val="32"/>
          <w:szCs w:val="32"/>
        </w:rPr>
        <w:t>月</w:t>
      </w:r>
      <w:r>
        <w:rPr>
          <w:rFonts w:eastAsia="仿宋_GB2312" w:hint="eastAsia"/>
          <w:sz w:val="32"/>
          <w:szCs w:val="32"/>
        </w:rPr>
        <w:t>7</w:t>
      </w:r>
      <w:r>
        <w:rPr>
          <w:rFonts w:eastAsia="仿宋_GB2312"/>
          <w:sz w:val="32"/>
          <w:szCs w:val="32"/>
        </w:rPr>
        <w:t>日</w:t>
      </w:r>
      <w:r>
        <w:rPr>
          <w:rFonts w:eastAsia="仿宋_GB2312"/>
          <w:sz w:val="32"/>
          <w:szCs w:val="32"/>
        </w:rPr>
        <w:t xml:space="preserve">      </w:t>
      </w:r>
      <w:bookmarkStart w:id="0" w:name="_GoBack"/>
      <w:bookmarkEnd w:id="0"/>
    </w:p>
    <w:sectPr w:rsidR="00A071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1D8" w:rsidRDefault="00C701D8" w:rsidP="00190D64">
      <w:r>
        <w:separator/>
      </w:r>
    </w:p>
  </w:endnote>
  <w:endnote w:type="continuationSeparator" w:id="0">
    <w:p w:rsidR="00C701D8" w:rsidRDefault="00C701D8" w:rsidP="00190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D64" w:rsidRDefault="00190D64">
    <w:pPr>
      <w:pStyle w:val="a4"/>
      <w:ind w:right="360" w:firstLine="360"/>
      <w:rPr>
        <w:rFonts w:hint="eastAsia"/>
      </w:rPr>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563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3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190D64" w:rsidRDefault="00190D64">
                          <w:pPr>
                            <w:pStyle w:val="a4"/>
                            <w:ind w:leftChars="200" w:left="420" w:rightChars="200" w:right="420"/>
                            <w:rPr>
                              <w:rFonts w:ascii="宋体" w:eastAsia="宋体" w:hAnsi="宋体" w:cs="宋体" w:hint="eastAsia"/>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Pr="00190D64">
                            <w:rPr>
                              <w:rFonts w:ascii="宋体" w:hAnsi="宋体" w:cs="宋体"/>
                              <w:noProof/>
                              <w:sz w:val="28"/>
                              <w:szCs w:val="28"/>
                            </w:rPr>
                            <w:t>2</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9.85pt;margin-top:0;width:91.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62vwIAALMFAAAOAAAAZHJzL2Uyb0RvYy54bWysVM1u1DAQviPxDpbvaX422W6iZqt2s0FI&#10;5UcqPIA3cRKLxI5sd7MFcYU34MSFO8/V52DsbLbbVkgIyCEa2+Nv5pv5PGfnu65FWyoVEzzF/omH&#10;EeWFKBmvU/z+Xe4sMFKa8JK0gtMU31KFz5fPn50NfUID0Yi2pBIBCFfJ0Ke40bpPXFcVDe2IOhE9&#10;5XBYCdkRDUtZu6UkA6B3rRt43twdhCx7KQqqFOxm4yFeWvyqooV+U1WKatSmGHLT9i/tf2P+7vKM&#10;JLUkfcOKfRrkL7LoCOMQ9ACVEU3QjWRPoDpWSKFEpU8K0bmiqlhBLQdg43uP2Fw3pKeWCxRH9Ycy&#10;qf8HW7zevpWIldA7jDjpoEV3377eff959+ML8k15hl4l4HXdg5/eXYqdcTVUVX8lig8KcbFqCK/p&#10;hZRiaCgpIT170z26OuIoA7IZXokS4pAbLSzQrpKdAYRqIECHNt0eWkN3GhUmpB/NZ7MIowLOgpkX&#10;eZFJziXJdLuXSr+gokPGSLGE1lt0sr1SenSdXEwwLnLWtrb9LX+wAZjjDsSGq+bMZGG7+Sn24vVi&#10;vQidMJivndDLMuciX4XOPPdPo2yWrVaZ/9nE9cOkYWVJuQkzKcsP/6xze42PmjhoS4mWlQbOpKRk&#10;vVm1Em0JKDu3374gR27uwzRsvYDLI0p+EHqXQezk88WpE+Zh5MSn3sLx/PgynnthHGb5Q0pXjNN/&#10;p4SGFMdRYHra9SBAxetRV7+l6dnvKU2SdEzDGGlZl+LFwYkkRo1rXtoua8La0T6qimFyXxXo/NRz&#10;q10j11G4erfZAYoR9EaUt6BiKUBkIFWYfWA0Qn7EaIA5kmIOgw6j9iWHd2BGzmTIydhMBuEFXEyx&#10;xmg0V3ocTTe9ZHUDuNNLu4C3kjMr4/scIHGzgMlgKeynmBk9x2vrdT9rl78AAAD//wMAUEsDBBQA&#10;BgAIAAAAIQCLqqIe2AAAAAQBAAAPAAAAZHJzL2Rvd25yZXYueG1sTI/BasMwEETvhf6D2EJvjZwE&#10;UuNaDiHQS29NS6G3jbWxTKSVkRTH/vsqvbSXhWGGmbf1dnJWjBRi71nBclGAIG697rlT8Pnx+lSC&#10;iAlZo/VMCmaKsG3u72qstL/yO42H1IlcwrFCBSaloZIytoYcxoUfiLN38sFhyjJ0Uge85nJn5aoo&#10;NtJhz3nB4EB7Q+35cHEKnqcvT0OkPX2fxjaYfi7t26zU48O0ewGRaEp/YbjhZ3RoMtPRX1hHYRXk&#10;R9LvvXnlagniqGC9WYNsavkfvvkBAAD//wMAUEsBAi0AFAAGAAgAAAAhALaDOJL+AAAA4QEAABMA&#10;AAAAAAAAAAAAAAAAAAAAAFtDb250ZW50X1R5cGVzXS54bWxQSwECLQAUAAYACAAAACEAOP0h/9YA&#10;AACUAQAACwAAAAAAAAAAAAAAAAAvAQAAX3JlbHMvLnJlbHNQSwECLQAUAAYACAAAACEAbt/utr8C&#10;AACzBQAADgAAAAAAAAAAAAAAAAAuAgAAZHJzL2Uyb0RvYy54bWxQSwECLQAUAAYACAAAACEAi6qi&#10;HtgAAAAEAQAADwAAAAAAAAAAAAAAAAAZBQAAZHJzL2Rvd25yZXYueG1sUEsFBgAAAAAEAAQA8wAA&#10;AB4GAAAAAA==&#10;" filled="f" stroked="f">
              <v:textbox style="mso-fit-shape-to-text:t" inset="0,0,0,0">
                <w:txbxContent>
                  <w:p w:rsidR="00190D64" w:rsidRDefault="00190D64">
                    <w:pPr>
                      <w:pStyle w:val="a4"/>
                      <w:ind w:leftChars="200" w:left="420" w:rightChars="200" w:right="420"/>
                      <w:rPr>
                        <w:rFonts w:ascii="宋体" w:eastAsia="宋体" w:hAnsi="宋体" w:cs="宋体" w:hint="eastAsia"/>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Pr="00190D64">
                      <w:rPr>
                        <w:rFonts w:ascii="宋体" w:hAnsi="宋体" w:cs="宋体"/>
                        <w:noProof/>
                        <w:sz w:val="28"/>
                        <w:szCs w:val="28"/>
                      </w:rPr>
                      <w:t>2</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1D8" w:rsidRDefault="00C701D8" w:rsidP="00190D64">
      <w:r>
        <w:separator/>
      </w:r>
    </w:p>
  </w:footnote>
  <w:footnote w:type="continuationSeparator" w:id="0">
    <w:p w:rsidR="00C701D8" w:rsidRDefault="00C701D8" w:rsidP="00190D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40C"/>
    <w:rsid w:val="00190D64"/>
    <w:rsid w:val="007F540C"/>
    <w:rsid w:val="00A071F3"/>
    <w:rsid w:val="00C70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4C02E66-0EC0-4B34-956D-99AA7B0BD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0D6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0D6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90D64"/>
    <w:rPr>
      <w:sz w:val="18"/>
      <w:szCs w:val="18"/>
    </w:rPr>
  </w:style>
  <w:style w:type="paragraph" w:styleId="a4">
    <w:name w:val="footer"/>
    <w:basedOn w:val="a"/>
    <w:link w:val="Char0"/>
    <w:unhideWhenUsed/>
    <w:rsid w:val="00190D6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90D64"/>
    <w:rPr>
      <w:sz w:val="18"/>
      <w:szCs w:val="18"/>
    </w:rPr>
  </w:style>
  <w:style w:type="paragraph" w:styleId="a5">
    <w:name w:val="Normal (Web)"/>
    <w:basedOn w:val="a"/>
    <w:qFormat/>
    <w:rsid w:val="00190D64"/>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Words>
  <Characters>371</Characters>
  <Application>Microsoft Office Word</Application>
  <DocSecurity>0</DocSecurity>
  <Lines>3</Lines>
  <Paragraphs>1</Paragraphs>
  <ScaleCrop>false</ScaleCrop>
  <Company/>
  <LinksUpToDate>false</LinksUpToDate>
  <CharactersWithSpaces>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2024-08-16T02:26:00Z</dcterms:created>
  <dcterms:modified xsi:type="dcterms:W3CDTF">2024-08-16T02:26:00Z</dcterms:modified>
</cp:coreProperties>
</file>