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61"/>
        <w:rPr>
          <w:rFonts w:hint="eastAsia" w:ascii="黑体" w:eastAsia="黑体"/>
          <w:sz w:val="32"/>
          <w:szCs w:val="32"/>
        </w:rPr>
      </w:pPr>
      <w:bookmarkStart w:id="11" w:name="_GoBack"/>
      <w:bookmarkEnd w:id="11"/>
    </w:p>
    <w:p>
      <w:pPr>
        <w:spacing w:line="600" w:lineRule="exact"/>
        <w:ind w:right="561"/>
        <w:rPr>
          <w:rFonts w:hint="eastAsia" w:ascii="黑体" w:eastAsia="黑体"/>
          <w:sz w:val="32"/>
          <w:szCs w:val="32"/>
        </w:rPr>
      </w:pPr>
    </w:p>
    <w:p>
      <w:pPr>
        <w:adjustRightInd w:val="0"/>
        <w:snapToGrid w:val="0"/>
        <w:spacing w:before="1080" w:line="600" w:lineRule="exact"/>
        <w:jc w:val="center"/>
        <w:rPr>
          <w:rFonts w:hint="eastAsia" w:ascii="方正小标宋_GBK" w:hAnsi="华文中宋" w:eastAsia="方正小标宋_GBK"/>
          <w:color w:val="FF0000"/>
          <w:sz w:val="84"/>
        </w:rPr>
      </w:pPr>
      <w:bookmarkStart w:id="0" w:name="hideBt"/>
      <w:r>
        <w:rPr>
          <w:rFonts w:hint="eastAsia" w:ascii="方正小标宋_GBK" w:hAnsi="华文中宋" w:eastAsia="方正小标宋_GBK"/>
          <w:color w:val="FF0000"/>
          <w:spacing w:val="60"/>
          <w:sz w:val="84"/>
        </w:rPr>
        <w:t>国家统计局文件</w:t>
      </w:r>
    </w:p>
    <w:bookmarkEnd w:id="0"/>
    <w:p>
      <w:pPr>
        <w:snapToGrid w:val="0"/>
        <w:spacing w:line="480" w:lineRule="exact"/>
        <w:ind w:left="-11"/>
        <w:jc w:val="center"/>
        <w:rPr>
          <w:rFonts w:hint="eastAsia" w:ascii="仿宋_GB2312" w:eastAsia="仿宋_GB2312"/>
          <w:sz w:val="32"/>
          <w:szCs w:val="32"/>
        </w:rPr>
      </w:pPr>
    </w:p>
    <w:p>
      <w:pPr>
        <w:snapToGrid w:val="0"/>
        <w:spacing w:line="480" w:lineRule="exact"/>
        <w:ind w:left="-11"/>
        <w:jc w:val="center"/>
        <w:rPr>
          <w:rFonts w:hint="eastAsia"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231775</wp:posOffset>
                </wp:positionV>
                <wp:extent cx="4000500" cy="594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0500" cy="594360"/>
                        </a:xfrm>
                        <a:prstGeom prst="rect">
                          <a:avLst/>
                        </a:prstGeom>
                        <a:noFill/>
                        <a:ln>
                          <a:noFill/>
                        </a:ln>
                      </wps:spPr>
                      <wps:txbx>
                        <w:txbxContent>
                          <w:p>
                            <w:pPr>
                              <w:snapToGrid w:val="0"/>
                              <w:spacing w:line="560" w:lineRule="exact"/>
                              <w:jc w:val="center"/>
                              <w:rPr>
                                <w:rFonts w:ascii="仿宋_GB2312" w:eastAsia="仿宋_GB2312"/>
                                <w:sz w:val="32"/>
                                <w:szCs w:val="32"/>
                              </w:rPr>
                            </w:pPr>
                            <w:bookmarkStart w:id="6" w:name="文号"/>
                            <w:r>
                              <w:rPr>
                                <w:rFonts w:hint="eastAsia" w:ascii="仿宋_GB2312" w:eastAsia="仿宋_GB2312"/>
                                <w:sz w:val="32"/>
                                <w:szCs w:val="32"/>
                              </w:rPr>
                              <w:t>国统字〔2017〕183号</w:t>
                            </w:r>
                            <w:bookmarkEnd w:id="6"/>
                          </w:p>
                        </w:txbxContent>
                      </wps:txbx>
                      <wps:bodyPr upright="1"/>
                    </wps:wsp>
                  </a:graphicData>
                </a:graphic>
              </wp:anchor>
            </w:drawing>
          </mc:Choice>
          <mc:Fallback>
            <w:pict>
              <v:shape id="_x0000_s1026" o:spid="_x0000_s1026" o:spt="202" type="#_x0000_t202" style="position:absolute;left:0pt;margin-top:18.25pt;height:46.8pt;width:315pt;mso-position-horizontal:center;z-index:251659264;mso-width-relative:page;mso-height-relative:page;" filled="f" stroked="f" coordsize="21600,21600" o:gfxdata="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ixSAlNMAAAAHAQAADwAAAAAAAAABACAAAAAiAAAAZHJzL2Rvd25yZXYu&#10;eG1sUEsBAhQAFAAAAAgAh07iQH2Jtd+OAQAAAAMAAA4AAAAAAAAAAQAgAAAAIgEAAGRycy9lMm9E&#10;b2MueG1sUEsFBgAAAAAGAAYAWQEAACIFAAAAAA==&#10;">
                <v:path/>
                <v:fill on="f" focussize="0,0"/>
                <v:stroke on="f"/>
                <v:imagedata o:title=""/>
                <o:lock v:ext="edit"/>
                <v:textbox>
                  <w:txbxContent>
                    <w:p>
                      <w:pPr>
                        <w:snapToGrid w:val="0"/>
                        <w:spacing w:line="560" w:lineRule="exact"/>
                        <w:jc w:val="center"/>
                        <w:rPr>
                          <w:rFonts w:ascii="仿宋_GB2312" w:eastAsia="仿宋_GB2312"/>
                          <w:sz w:val="32"/>
                          <w:szCs w:val="32"/>
                        </w:rPr>
                      </w:pPr>
                      <w:bookmarkStart w:id="6" w:name="文号"/>
                      <w:r>
                        <w:rPr>
                          <w:rFonts w:hint="eastAsia" w:ascii="仿宋_GB2312" w:eastAsia="仿宋_GB2312"/>
                          <w:sz w:val="32"/>
                          <w:szCs w:val="32"/>
                        </w:rPr>
                        <w:t>国统字〔2017〕183号</w:t>
                      </w:r>
                      <w:bookmarkEnd w:id="6"/>
                    </w:p>
                  </w:txbxContent>
                </v:textbox>
              </v:shape>
            </w:pict>
          </mc:Fallback>
        </mc:AlternateContent>
      </w:r>
    </w:p>
    <w:p>
      <w:pPr>
        <w:snapToGrid w:val="0"/>
        <w:ind w:left="-14"/>
        <w:jc w:val="center"/>
        <w:rPr>
          <w:rFonts w:hint="eastAsia" w:ascii="仿宋_GB2312" w:eastAsia="仿宋_GB2312"/>
          <w:sz w:val="32"/>
          <w:szCs w:val="32"/>
        </w:rPr>
      </w:pPr>
    </w:p>
    <w:p>
      <w:pPr>
        <w:snapToGrid w:val="0"/>
        <w:spacing w:line="560" w:lineRule="exact"/>
        <w:jc w:val="distribute"/>
        <w:rPr>
          <w:rFonts w:hint="eastAsia" w:ascii="Arial" w:hAnsi="Arial" w:eastAsia="仿宋_GB2312" w:cs="Arial"/>
          <w:color w:val="FF0000"/>
          <w:spacing w:val="-60"/>
          <w:sz w:val="32"/>
          <w:szCs w:val="32"/>
        </w:rPr>
      </w:pPr>
      <w:bookmarkStart w:id="1" w:name="hideline"/>
      <w:r>
        <w:rPr>
          <w:rFonts w:ascii="Arial" w:hAnsi="Arial" w:cs="Arial"/>
          <w:color w:val="FF0000"/>
          <w:spacing w:val="-60"/>
          <w:sz w:val="32"/>
          <w:szCs w:val="32"/>
        </w:rPr>
        <w:t>―――――――――――――――――――――――――――――――――</w:t>
      </w:r>
    </w:p>
    <w:bookmarkEnd w:id="1"/>
    <w:p>
      <w:pPr>
        <w:adjustRightInd w:val="0"/>
        <w:snapToGrid w:val="0"/>
        <w:spacing w:line="600" w:lineRule="exact"/>
        <w:jc w:val="center"/>
        <w:rPr>
          <w:rFonts w:ascii="仿宋_GB2312" w:eastAsia="仿宋_GB2312"/>
          <w:sz w:val="32"/>
        </w:rPr>
      </w:pPr>
    </w:p>
    <w:p>
      <w:pPr>
        <w:snapToGrid w:val="0"/>
        <w:spacing w:line="600" w:lineRule="exact"/>
        <w:jc w:val="center"/>
        <w:rPr>
          <w:rFonts w:hint="eastAsia" w:ascii="仿宋_GB2312" w:eastAsia="仿宋_GB2312"/>
          <w:sz w:val="40"/>
          <w:szCs w:val="40"/>
        </w:rPr>
      </w:pPr>
    </w:p>
    <w:p>
      <w:pPr>
        <w:snapToGrid w:val="0"/>
        <w:spacing w:line="600" w:lineRule="exact"/>
        <w:jc w:val="center"/>
        <w:rPr>
          <w:rFonts w:ascii="方正小标宋_GBK" w:hAnsi="华文中宋" w:eastAsia="方正小标宋_GBK"/>
          <w:sz w:val="44"/>
          <w:szCs w:val="44"/>
        </w:rPr>
      </w:pPr>
      <w:bookmarkStart w:id="2" w:name="标题"/>
      <w:r>
        <w:rPr>
          <w:rFonts w:hint="eastAsia" w:ascii="方正小标宋_GBK" w:hAnsi="华文中宋" w:eastAsia="方正小标宋_GBK"/>
          <w:sz w:val="44"/>
          <w:szCs w:val="44"/>
        </w:rPr>
        <w:t>国家统计局印发《关于建立领导干部违规</w:t>
      </w:r>
    </w:p>
    <w:p>
      <w:pPr>
        <w:snapToGrid w:val="0"/>
        <w:spacing w:line="60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干预统计工作记录制度的办法》的通知</w:t>
      </w:r>
      <w:bookmarkEnd w:id="2"/>
    </w:p>
    <w:p>
      <w:pPr>
        <w:adjustRightInd w:val="0"/>
        <w:snapToGrid w:val="0"/>
        <w:spacing w:line="600" w:lineRule="exact"/>
        <w:jc w:val="center"/>
        <w:rPr>
          <w:rFonts w:hint="eastAsia" w:ascii="仿宋_GB2312" w:eastAsia="仿宋_GB2312"/>
          <w:spacing w:val="-6"/>
          <w:sz w:val="32"/>
        </w:rPr>
      </w:pPr>
    </w:p>
    <w:p>
      <w:pPr>
        <w:spacing w:line="600" w:lineRule="exact"/>
        <w:rPr>
          <w:rFonts w:hint="eastAsia" w:ascii="仿宋_GB2312" w:eastAsia="仿宋_GB2312"/>
          <w:spacing w:val="-8"/>
          <w:sz w:val="32"/>
          <w:szCs w:val="32"/>
        </w:rPr>
      </w:pPr>
      <w:bookmarkStart w:id="3" w:name="主送单位"/>
      <w:r>
        <w:rPr>
          <w:rFonts w:hint="eastAsia" w:ascii="仿宋_GB2312" w:eastAsia="仿宋_GB2312"/>
          <w:spacing w:val="-8"/>
          <w:sz w:val="32"/>
          <w:szCs w:val="32"/>
        </w:rPr>
        <w:t>各省、自治区、直辖市统计局，新疆生产建设兵团统计局，国家统计局各调查总队，各司级行政单位、在京直属事业单位、出版社</w:t>
      </w:r>
      <w:bookmarkEnd w:id="3"/>
      <w:r>
        <w:rPr>
          <w:rFonts w:hint="eastAsia" w:ascii="仿宋_GB2312" w:eastAsia="仿宋_GB2312"/>
          <w:spacing w:val="-8"/>
          <w:sz w:val="32"/>
          <w:szCs w:val="32"/>
        </w:rPr>
        <w:t>:</w:t>
      </w:r>
    </w:p>
    <w:p>
      <w:pPr>
        <w:pStyle w:val="4"/>
        <w:spacing w:line="600" w:lineRule="exact"/>
        <w:ind w:firstLine="640" w:firstLineChars="200"/>
        <w:rPr>
          <w:rFonts w:ascii="仿宋_GB2312" w:eastAsia="仿宋_GB2312"/>
          <w:sz w:val="32"/>
          <w:szCs w:val="32"/>
        </w:rPr>
      </w:pPr>
      <w:bookmarkStart w:id="4" w:name="正文文件"/>
      <w:bookmarkEnd w:id="4"/>
      <w:r>
        <w:rPr>
          <w:rFonts w:hint="eastAsia" w:ascii="仿宋_GB2312" w:eastAsia="仿宋_GB2312"/>
          <w:sz w:val="32"/>
          <w:szCs w:val="32"/>
        </w:rPr>
        <w:t>《关于建立领导干部违规干预统计工作记录制度的办法》已经2017年6月2日国家统计局第11次常务会议审议通过，现印发给你们，请认真贯彻执行。</w:t>
      </w:r>
    </w:p>
    <w:p>
      <w:pPr>
        <w:pStyle w:val="4"/>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pStyle w:val="4"/>
        <w:spacing w:line="600" w:lineRule="exact"/>
        <w:ind w:firstLine="640" w:firstLineChars="200"/>
        <w:rPr>
          <w:rFonts w:hint="eastAsia" w:ascii="仿宋_GB2312" w:eastAsia="仿宋_GB2312"/>
          <w:sz w:val="32"/>
          <w:szCs w:val="32"/>
        </w:rPr>
      </w:pPr>
    </w:p>
    <w:p>
      <w:pPr>
        <w:snapToGrid w:val="0"/>
        <w:spacing w:line="600" w:lineRule="exact"/>
        <w:rPr>
          <w:rFonts w:hint="eastAsia" w:ascii="仿宋_GB2312" w:eastAsia="仿宋_GB2312"/>
          <w:sz w:val="32"/>
          <w:szCs w:val="32"/>
        </w:rPr>
      </w:pPr>
      <w:r>
        <w:rPr>
          <w:sz w:val="32"/>
          <w:szCs w:val="32"/>
        </w:rPr>
        <w:t xml:space="preserve">                     </w:t>
      </w:r>
      <w:r>
        <w:rPr>
          <w:rFonts w:hint="eastAsia" w:ascii="仿宋_GB2312" w:eastAsia="仿宋_GB2312"/>
          <w:sz w:val="32"/>
          <w:szCs w:val="32"/>
        </w:rPr>
        <w:t xml:space="preserve">            国家统计局</w:t>
      </w:r>
    </w:p>
    <w:p>
      <w:pPr>
        <w:spacing w:line="600" w:lineRule="exact"/>
        <w:rPr>
          <w:rFonts w:hint="eastAsia" w:ascii="仿宋_GB2312" w:eastAsia="仿宋_GB2312"/>
          <w:spacing w:val="-6"/>
          <w:sz w:val="32"/>
          <w:szCs w:val="32"/>
        </w:rPr>
      </w:pPr>
      <w:r>
        <w:rPr>
          <w:rFonts w:hint="eastAsia" w:ascii="仿宋_GB2312" w:eastAsia="仿宋_GB2312"/>
          <w:spacing w:val="-6"/>
          <w:sz w:val="32"/>
          <w:szCs w:val="32"/>
        </w:rPr>
        <w:t xml:space="preserve">                               </w:t>
      </w:r>
      <w:bookmarkStart w:id="5" w:name="成文日期"/>
      <w:bookmarkEnd w:id="5"/>
      <w:r>
        <w:rPr>
          <w:rFonts w:ascii="仿宋_GB2312" w:eastAsia="仿宋_GB2312"/>
          <w:spacing w:val="-6"/>
          <w:sz w:val="32"/>
          <w:szCs w:val="32"/>
        </w:rPr>
        <w:t xml:space="preserve">  </w:t>
      </w:r>
      <w:r>
        <w:rPr>
          <w:rFonts w:hint="eastAsia" w:ascii="仿宋_GB2312" w:eastAsia="仿宋_GB2312"/>
          <w:spacing w:val="-6"/>
          <w:sz w:val="32"/>
          <w:szCs w:val="32"/>
        </w:rPr>
        <w:t>2017年10月26日</w:t>
      </w:r>
    </w:p>
    <w:p>
      <w:pPr>
        <w:spacing w:line="600" w:lineRule="exact"/>
        <w:jc w:val="center"/>
        <w:rPr>
          <w:rFonts w:hint="eastAsia" w:ascii="方正小标宋_GBK" w:hAnsi="方正小标宋_GBK" w:eastAsia="方正小标宋_GBK" w:cs="方正小标宋_GBK"/>
          <w:sz w:val="44"/>
          <w:szCs w:val="44"/>
        </w:rPr>
      </w:pPr>
      <w:r>
        <w:rPr>
          <w:rFonts w:ascii="仿宋_GB2312" w:eastAsia="仿宋_GB2312"/>
          <w:sz w:val="32"/>
          <w:szCs w:val="32"/>
        </w:rPr>
        <w:br w:type="page"/>
      </w:r>
      <w:r>
        <w:rPr>
          <w:rFonts w:hint="eastAsia" w:ascii="方正小标宋_GBK" w:hAnsi="方正小标宋_GBK" w:eastAsia="方正小标宋_GBK" w:cs="方正小标宋_GBK"/>
          <w:sz w:val="44"/>
          <w:szCs w:val="44"/>
        </w:rPr>
        <w:t>关于建立领导干部违规干预统计</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工作记录制度的办法</w:t>
      </w:r>
    </w:p>
    <w:p>
      <w:pPr>
        <w:spacing w:line="600" w:lineRule="exact"/>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中央《关于深化统计管理体制改革提高统计数据真实性的意见》有关要求，防范领导干部违规干预统计工作，确保统计机构依法独立行使统计调查、统计报告、统计监督职权不受侵犯，依据法律法规和国家有关规定，结合干部管理和统计工作实际，制定本办法。</w:t>
      </w:r>
    </w:p>
    <w:p>
      <w:pPr>
        <w:spacing w:line="600" w:lineRule="exact"/>
        <w:ind w:firstLine="645"/>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b/>
          <w:sz w:val="32"/>
          <w:szCs w:val="32"/>
        </w:rPr>
        <w:t xml:space="preserve">  </w:t>
      </w:r>
      <w:r>
        <w:rPr>
          <w:rFonts w:hint="eastAsia" w:ascii="仿宋_GB2312" w:eastAsia="仿宋_GB2312"/>
          <w:sz w:val="32"/>
          <w:szCs w:val="32"/>
        </w:rPr>
        <w:t>各地区、各部门领导干部应当带头遵守统计法律法规，维护统计调查权威，支持统计机构、统计人员依法独立行使职权。任何领导干部不得以任何方式要求统计机构、统计人员违反法定职责从事统计活动，不得以任何方式要求统计机构、统计人员违背统计职业道德规范。</w:t>
      </w:r>
    </w:p>
    <w:p>
      <w:pPr>
        <w:spacing w:line="600" w:lineRule="exact"/>
        <w:ind w:firstLine="645"/>
        <w:rPr>
          <w:rFonts w:hint="eastAsia" w:ascii="仿宋_GB2312" w:eastAsia="仿宋_GB2312"/>
          <w:sz w:val="32"/>
          <w:szCs w:val="32"/>
        </w:rPr>
      </w:pPr>
      <w:r>
        <w:rPr>
          <w:rFonts w:hint="eastAsia" w:ascii="仿宋_GB2312" w:eastAsia="仿宋_GB2312"/>
          <w:sz w:val="32"/>
          <w:szCs w:val="32"/>
        </w:rPr>
        <w:t>前款所称领导干部，</w:t>
      </w:r>
      <w:r>
        <w:rPr>
          <w:rFonts w:hint="eastAsia" w:ascii="仿宋_GB2312" w:eastAsia="仿宋_GB2312"/>
          <w:color w:val="000000"/>
          <w:sz w:val="32"/>
          <w:szCs w:val="32"/>
        </w:rPr>
        <w:t xml:space="preserve">是指在各级党的机关、人大机关、行政机关、政协机关、审判机关、检察机关以及企事业单位、社会团体中具有国家工作人员身份的领导干部。 </w:t>
      </w:r>
    </w:p>
    <w:p>
      <w:pPr>
        <w:spacing w:line="600" w:lineRule="exact"/>
        <w:ind w:firstLine="645"/>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政府机关对统计工作负有领导职责的干部因履行职责需要，可以依照工作程序了解统计工作情况，组织研究统计政策，依法统筹协调工作，督促统计机构依法履行职责，为统计机构创造良好的环境，但不得对统计数据的搜集、审核、处理、提供、发布以及统计违法案件的证据采信、事实认定等进行干扰。</w:t>
      </w:r>
    </w:p>
    <w:p>
      <w:pPr>
        <w:spacing w:line="600" w:lineRule="exact"/>
        <w:ind w:firstLine="645"/>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统计机构和统计人员应当依法独立行使统计调查、统计报告、统计监督职权，坚决抵制、拒绝各种对统计活动的违规干预，坚决抵制、拒绝各种对统计违法案件查处工作的违规干预，不得违反法定职责、损害统计独立客观和损害数据真实准确。</w:t>
      </w:r>
    </w:p>
    <w:p>
      <w:pPr>
        <w:spacing w:line="600" w:lineRule="exact"/>
        <w:ind w:firstLine="645"/>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领导干部有下列情形之一的，属于违规干预统计工作：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（一）自行修改统计机构、统计人员依法搜集、整理的统计资料；</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（二）指使、授意统计机构、统计人员或者其他机构、人员伪造、篡改统计资料，编造虚假统计数据；</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（三）干扰、限制、阻碍依法开展统计工作，通过下发文件、会议布置等方式非法干预统计活动；</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（四）指使、授意统计调查对象提供不真实统计资料；</w:t>
      </w:r>
    </w:p>
    <w:p>
      <w:pPr>
        <w:spacing w:line="600" w:lineRule="exact"/>
        <w:ind w:firstLine="645"/>
        <w:rPr>
          <w:rFonts w:hint="eastAsia" w:ascii="仿宋_GB2312" w:eastAsia="仿宋_GB2312"/>
          <w:sz w:val="32"/>
          <w:szCs w:val="32"/>
        </w:rPr>
      </w:pPr>
      <w:r>
        <w:rPr>
          <w:rFonts w:hint="eastAsia" w:ascii="仿宋_GB2312" w:eastAsia="仿宋_GB2312"/>
          <w:sz w:val="32"/>
          <w:szCs w:val="32"/>
        </w:rPr>
        <w:t>（五）在统计违法线索核查、立案、调查、处理和对责任人追究责任时，为案件当事单位和人员请托说情，妨碍、阻止对统计违法案件的查处；</w:t>
      </w:r>
    </w:p>
    <w:p>
      <w:pPr>
        <w:spacing w:line="600" w:lineRule="exact"/>
        <w:ind w:firstLine="645"/>
        <w:rPr>
          <w:rFonts w:hint="eastAsia" w:ascii="仿宋_GB2312" w:eastAsia="仿宋_GB2312"/>
          <w:sz w:val="32"/>
          <w:szCs w:val="32"/>
        </w:rPr>
      </w:pPr>
      <w:r>
        <w:rPr>
          <w:rFonts w:hint="eastAsia" w:ascii="仿宋_GB2312" w:eastAsia="仿宋_GB2312"/>
          <w:sz w:val="32"/>
          <w:szCs w:val="32"/>
        </w:rPr>
        <w:t>（六）其他违规干预统计活动、妨碍独立行使统计职权、插手统计违法案件处理的行为。</w:t>
      </w:r>
    </w:p>
    <w:p>
      <w:pPr>
        <w:spacing w:line="600" w:lineRule="exact"/>
        <w:ind w:firstLine="645"/>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领导干部有本办法第五条所列违规干预统计工作情形的，统计人员应当全面、如实记录，做到全程留痕、永久保存、有据可查。</w:t>
      </w:r>
    </w:p>
    <w:p>
      <w:pPr>
        <w:spacing w:line="600" w:lineRule="exact"/>
        <w:ind w:firstLine="645"/>
        <w:rPr>
          <w:rFonts w:hint="eastAsia" w:ascii="仿宋_GB2312" w:eastAsia="仿宋_GB2312"/>
          <w:sz w:val="32"/>
          <w:szCs w:val="32"/>
        </w:rPr>
      </w:pPr>
      <w:r>
        <w:rPr>
          <w:rFonts w:hint="eastAsia" w:ascii="仿宋_GB2312" w:eastAsia="仿宋_GB2312"/>
          <w:sz w:val="32"/>
          <w:szCs w:val="32"/>
        </w:rPr>
        <w:t>统计人员不记录或者不如实记录领导干部干预统计活动、妨碍独立行使统计职权、插手统计违法案件处理情况的，应当依纪依法追究责任。</w:t>
      </w:r>
    </w:p>
    <w:p>
      <w:pPr>
        <w:spacing w:line="600" w:lineRule="exact"/>
        <w:ind w:firstLine="645"/>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统计机构和统计人员履行记录职责时，应当如实记录相关人员的姓名、所在单位、来文来函时间、内容和形式等情况；对于利用手机短信、QQ、微博、微信、电子邮件等网络信息方式过问统计数据和具体案件的，还应当记录信息存储介质情况；对于以口头方式干预统计数据和具体案件的，还应当记录发生场所、在场人员等情况。</w:t>
      </w:r>
    </w:p>
    <w:p>
      <w:pPr>
        <w:spacing w:line="600" w:lineRule="exact"/>
        <w:ind w:firstLine="645"/>
        <w:rPr>
          <w:rFonts w:hint="eastAsia" w:ascii="仿宋_GB2312" w:eastAsia="仿宋_GB2312"/>
          <w:sz w:val="32"/>
          <w:szCs w:val="32"/>
        </w:rPr>
      </w:pPr>
      <w:r>
        <w:rPr>
          <w:rFonts w:hint="eastAsia" w:ascii="仿宋_GB2312" w:eastAsia="仿宋_GB2312"/>
          <w:sz w:val="32"/>
          <w:szCs w:val="32"/>
        </w:rPr>
        <w:t>上述记录及相关函文、信件、视听材料、电子数据等应当分类永久保存。书面材料一律随记录归档备查，其他材料归档时应当注明去向。</w:t>
      </w:r>
    </w:p>
    <w:p>
      <w:pPr>
        <w:spacing w:line="600" w:lineRule="exact"/>
        <w:ind w:firstLine="645"/>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统计人员如实记录领导干部干预统计活动、妨碍独立行使统计职权、插手统计违法案件处理情况的行为，受法律和组织保护。</w:t>
      </w:r>
    </w:p>
    <w:p>
      <w:pPr>
        <w:spacing w:line="600" w:lineRule="exact"/>
        <w:ind w:firstLine="645"/>
        <w:rPr>
          <w:rFonts w:hint="eastAsia" w:ascii="仿宋_GB2312" w:eastAsia="仿宋_GB2312"/>
          <w:sz w:val="32"/>
          <w:szCs w:val="32"/>
        </w:rPr>
      </w:pPr>
      <w:r>
        <w:rPr>
          <w:rFonts w:hint="eastAsia" w:ascii="仿宋_GB2312" w:eastAsia="仿宋_GB2312"/>
          <w:sz w:val="32"/>
          <w:szCs w:val="32"/>
        </w:rPr>
        <w:t>领导干部不得以任何形式对统计人员打击报复。非因法定事由，非经法定程序，不得将统计人员免职、调离、辞退或者作出处分。</w:t>
      </w:r>
    </w:p>
    <w:p>
      <w:pPr>
        <w:spacing w:line="600" w:lineRule="exact"/>
        <w:ind w:firstLine="645"/>
        <w:rPr>
          <w:rFonts w:hint="eastAsia" w:ascii="仿宋_GB2312" w:eastAsia="仿宋_GB2312"/>
          <w:sz w:val="32"/>
          <w:szCs w:val="32"/>
        </w:rPr>
      </w:pPr>
      <w:r>
        <w:rPr>
          <w:rFonts w:hint="eastAsia" w:ascii="仿宋_GB2312" w:eastAsia="仿宋_GB2312"/>
          <w:sz w:val="32"/>
          <w:szCs w:val="32"/>
        </w:rPr>
        <w:t>领导干部对统计人员进行打击报复的，应当依纪依法追究责任。</w:t>
      </w:r>
    </w:p>
    <w:p>
      <w:pPr>
        <w:spacing w:line="600" w:lineRule="exact"/>
        <w:ind w:firstLine="645"/>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统计机构应当对领导干部干预统计活动、妨碍独立行使统计职权、插手统计违法案件处理的情况进行汇总分析，按照干部管理权限报送纪检监察机关、组织部门和上级统计机构。</w:t>
      </w:r>
    </w:p>
    <w:p>
      <w:pPr>
        <w:spacing w:line="600" w:lineRule="exact"/>
        <w:ind w:firstLine="645"/>
        <w:rPr>
          <w:rFonts w:hint="eastAsia" w:ascii="仿宋_GB2312" w:eastAsia="仿宋_GB2312"/>
          <w:sz w:val="32"/>
          <w:szCs w:val="32"/>
        </w:rPr>
      </w:pPr>
      <w:r>
        <w:rPr>
          <w:rFonts w:hint="eastAsia" w:ascii="仿宋_GB2312" w:eastAsia="仿宋_GB2312"/>
          <w:sz w:val="32"/>
          <w:szCs w:val="32"/>
        </w:rPr>
        <w:t>各省级统计机构应当加强对市县级统计机构贯彻落实本办法情况的监督检查工作，省级统计局将本办法执行情况向省级党委、政府和国家统计局报告，国家统计局</w:t>
      </w:r>
      <w:r>
        <w:rPr>
          <w:rFonts w:ascii="仿宋_GB2312" w:eastAsia="仿宋_GB2312"/>
          <w:sz w:val="32"/>
          <w:szCs w:val="32"/>
        </w:rPr>
        <w:t>各</w:t>
      </w:r>
      <w:r>
        <w:rPr>
          <w:rFonts w:hint="eastAsia" w:ascii="仿宋_GB2312" w:eastAsia="仿宋_GB2312"/>
          <w:sz w:val="32"/>
          <w:szCs w:val="32"/>
        </w:rPr>
        <w:t>调查总队将本办法执行情况向国家统计局报告。</w:t>
      </w:r>
    </w:p>
    <w:p>
      <w:pPr>
        <w:spacing w:line="600" w:lineRule="exact"/>
        <w:ind w:firstLine="645"/>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w:t>
      </w:r>
      <w:r>
        <w:rPr>
          <w:rFonts w:hint="eastAsia" w:ascii="仿宋_GB2312" w:eastAsia="仿宋_GB2312"/>
          <w:color w:val="000000"/>
          <w:sz w:val="32"/>
          <w:szCs w:val="32"/>
        </w:rPr>
        <w:t>本规定自印发之日起施行。</w:t>
      </w:r>
    </w:p>
    <w:p>
      <w:r>
        <w:rPr>
          <w:rFonts w:hint="eastAsia"/>
        </w:rPr>
        <mc:AlternateContent>
          <mc:Choice Requires="wps">
            <w:drawing>
              <wp:anchor distT="0" distB="0" distL="114300" distR="114300" simplePos="0" relativeHeight="251660288" behindDoc="0" locked="0" layoutInCell="1" allowOverlap="1">
                <wp:simplePos x="0" y="0"/>
                <wp:positionH relativeFrom="margin">
                  <wp:posOffset>-181610</wp:posOffset>
                </wp:positionH>
                <wp:positionV relativeFrom="margin">
                  <wp:posOffset>6992620</wp:posOffset>
                </wp:positionV>
                <wp:extent cx="5905500" cy="206502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905500" cy="2065020"/>
                        </a:xfrm>
                        <a:prstGeom prst="rect">
                          <a:avLst/>
                        </a:prstGeom>
                        <a:noFill/>
                        <a:ln>
                          <a:noFill/>
                        </a:ln>
                      </wps:spPr>
                      <wps:txbx>
                        <w:txbxContent>
                          <w:tbl>
                            <w:tblPr>
                              <w:tblStyle w:val="5"/>
                              <w:tblpPr w:vertAnchor="page" w:horzAnchor="page" w:tblpX="1492" w:tblpY="11992"/>
                              <w:tblOverlap w:val="never"/>
                              <w:tblW w:w="9030" w:type="dxa"/>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134"/>
                              <w:gridCol w:w="2504"/>
                              <w:gridCol w:w="5392"/>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9030" w:type="dxa"/>
                                  <w:gridSpan w:val="3"/>
                                  <w:tcBorders>
                                    <w:top w:val="nil"/>
                                    <w:left w:val="nil"/>
                                    <w:bottom w:val="single" w:color="auto" w:sz="4" w:space="0"/>
                                    <w:right w:val="nil"/>
                                  </w:tcBorders>
                                  <w:noWrap w:val="0"/>
                                  <w:vAlign w:val="top"/>
                                </w:tcPr>
                                <w:p>
                                  <w:pPr>
                                    <w:snapToGrid w:val="0"/>
                                    <w:spacing w:line="500" w:lineRule="exact"/>
                                    <w:rPr>
                                      <w:rFonts w:hint="eastAsia" w:ascii="黑体" w:hAnsi="黑体" w:eastAsia="黑体"/>
                                      <w:sz w:val="30"/>
                                      <w:szCs w:val="30"/>
                                    </w:rPr>
                                  </w:pPr>
                                  <w:r>
                                    <w:rPr>
                                      <w:rFonts w:hint="eastAsia" w:ascii="黑体" w:hAnsi="黑体" w:eastAsia="黑体"/>
                                      <w:sz w:val="30"/>
                                      <w:szCs w:val="30"/>
                                    </w:rPr>
                                    <w:t>信息公开选项：</w:t>
                                  </w:r>
                                  <w:r>
                                    <w:rPr>
                                      <w:rFonts w:hint="eastAsia" w:ascii="仿宋_GB2312" w:eastAsia="仿宋_GB2312"/>
                                      <w:sz w:val="30"/>
                                      <w:szCs w:val="30"/>
                                    </w:rPr>
                                    <w:t xml:space="preserve"> </w:t>
                                  </w:r>
                                  <w:bookmarkStart w:id="7" w:name="信息公开选项"/>
                                  <w:r>
                                    <w:rPr>
                                      <w:rFonts w:hint="eastAsia" w:ascii="仿宋_GB2312" w:eastAsia="仿宋_GB2312"/>
                                      <w:sz w:val="30"/>
                                      <w:szCs w:val="30"/>
                                    </w:rPr>
                                    <w:t>依申请公开</w:t>
                                  </w:r>
                                  <w:bookmarkEnd w:id="7"/>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1134" w:type="dxa"/>
                                  <w:tcBorders>
                                    <w:top w:val="single" w:color="auto" w:sz="6" w:space="0"/>
                                    <w:left w:val="nil"/>
                                    <w:bottom w:val="single" w:color="auto" w:sz="4" w:space="0"/>
                                    <w:right w:val="nil"/>
                                  </w:tcBorders>
                                  <w:noWrap w:val="0"/>
                                  <w:vAlign w:val="top"/>
                                </w:tcPr>
                                <w:p>
                                  <w:pPr>
                                    <w:snapToGrid w:val="0"/>
                                    <w:spacing w:line="460" w:lineRule="exact"/>
                                    <w:ind w:firstLine="280" w:firstLineChars="100"/>
                                    <w:rPr>
                                      <w:rFonts w:ascii="仿宋_GB2312" w:eastAsia="仿宋_GB2312"/>
                                      <w:sz w:val="28"/>
                                      <w:szCs w:val="28"/>
                                    </w:rPr>
                                  </w:pPr>
                                  <w:r>
                                    <w:rPr>
                                      <w:rFonts w:hint="eastAsia" w:ascii="仿宋_GB2312" w:eastAsia="仿宋_GB2312" w:cs="仿宋_GB2312"/>
                                      <w:sz w:val="28"/>
                                      <w:szCs w:val="28"/>
                                    </w:rPr>
                                    <w:t>抄送：</w:t>
                                  </w:r>
                                </w:p>
                              </w:tc>
                              <w:tc>
                                <w:tcPr>
                                  <w:tcW w:w="7896" w:type="dxa"/>
                                  <w:gridSpan w:val="2"/>
                                  <w:tcBorders>
                                    <w:top w:val="single" w:color="auto" w:sz="6" w:space="0"/>
                                    <w:left w:val="nil"/>
                                    <w:bottom w:val="single" w:color="auto" w:sz="4" w:space="0"/>
                                    <w:right w:val="nil"/>
                                  </w:tcBorders>
                                  <w:noWrap w:val="0"/>
                                  <w:vAlign w:val="top"/>
                                </w:tcPr>
                                <w:p>
                                  <w:pPr>
                                    <w:snapToGrid w:val="0"/>
                                    <w:spacing w:line="460" w:lineRule="exact"/>
                                    <w:rPr>
                                      <w:rFonts w:hint="eastAsia" w:ascii="仿宋_GB2312" w:eastAsia="仿宋_GB2312"/>
                                      <w:sz w:val="28"/>
                                      <w:szCs w:val="28"/>
                                    </w:rPr>
                                  </w:pPr>
                                  <w:bookmarkStart w:id="8" w:name="抄送单位"/>
                                  <w:r>
                                    <w:rPr>
                                      <w:rFonts w:hint="eastAsia" w:ascii="仿宋_GB2312" w:eastAsia="仿宋_GB2312"/>
                                      <w:sz w:val="28"/>
                                      <w:szCs w:val="28"/>
                                    </w:rPr>
                                    <w:t>中央纪委、中央组织部，各省（区、市）纪委、各省（区、市）党委组织部</w:t>
                                  </w:r>
                                  <w:bookmarkEnd w:id="8"/>
                                  <w:r>
                                    <w:rPr>
                                      <w:rFonts w:hint="eastAsia" w:ascii="仿宋_GB2312" w:eastAsia="仿宋_GB2312"/>
                                      <w:sz w:val="28"/>
                                      <w:szCs w:val="28"/>
                                    </w:rPr>
                                    <w:t>。</w:t>
                                  </w:r>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3638" w:type="dxa"/>
                                  <w:gridSpan w:val="2"/>
                                  <w:tcBorders>
                                    <w:top w:val="single" w:color="auto" w:sz="4" w:space="0"/>
                                    <w:left w:val="nil"/>
                                    <w:bottom w:val="single" w:color="auto" w:sz="6" w:space="0"/>
                                    <w:right w:val="nil"/>
                                  </w:tcBorders>
                                  <w:noWrap w:val="0"/>
                                  <w:vAlign w:val="bottom"/>
                                </w:tcPr>
                                <w:p>
                                  <w:pPr>
                                    <w:snapToGrid w:val="0"/>
                                    <w:spacing w:line="500" w:lineRule="exact"/>
                                    <w:ind w:firstLine="280" w:firstLineChars="100"/>
                                    <w:rPr>
                                      <w:rFonts w:ascii="仿宋_GB2312" w:eastAsia="仿宋_GB2312"/>
                                      <w:sz w:val="28"/>
                                      <w:szCs w:val="28"/>
                                    </w:rPr>
                                  </w:pPr>
                                  <w:r>
                                    <w:rPr>
                                      <w:rFonts w:hint="eastAsia" w:ascii="仿宋_GB2312" w:eastAsia="仿宋_GB2312" w:cs="仿宋_GB2312"/>
                                      <w:sz w:val="28"/>
                                      <w:szCs w:val="28"/>
                                    </w:rPr>
                                    <w:t>国家统计局办公室</w:t>
                                  </w:r>
                                </w:p>
                              </w:tc>
                              <w:tc>
                                <w:tcPr>
                                  <w:tcW w:w="5392" w:type="dxa"/>
                                  <w:tcBorders>
                                    <w:top w:val="single" w:color="auto" w:sz="4" w:space="0"/>
                                    <w:left w:val="nil"/>
                                    <w:bottom w:val="single" w:color="auto" w:sz="6" w:space="0"/>
                                    <w:right w:val="nil"/>
                                  </w:tcBorders>
                                  <w:noWrap w:val="0"/>
                                  <w:vAlign w:val="bottom"/>
                                </w:tcPr>
                                <w:p>
                                  <w:pPr>
                                    <w:snapToGrid w:val="0"/>
                                    <w:spacing w:line="500" w:lineRule="exact"/>
                                    <w:ind w:right="288" w:rightChars="137"/>
                                    <w:jc w:val="right"/>
                                    <w:rPr>
                                      <w:rFonts w:ascii="仿宋_GB2312" w:eastAsia="仿宋_GB2312"/>
                                      <w:sz w:val="28"/>
                                      <w:szCs w:val="28"/>
                                    </w:rPr>
                                  </w:pPr>
                                  <w:bookmarkStart w:id="9" w:name="印发日期"/>
                                  <w:bookmarkEnd w:id="9"/>
                                  <w:r>
                                    <w:rPr>
                                      <w:rFonts w:hint="eastAsia" w:ascii="仿宋_GB2312" w:eastAsia="仿宋_GB2312" w:cs="仿宋_GB2312"/>
                                      <w:sz w:val="28"/>
                                      <w:szCs w:val="28"/>
                                    </w:rPr>
                                    <w:t>2017年10月30日印发</w:t>
                                  </w:r>
                                </w:p>
                              </w:tc>
                            </w:tr>
                          </w:tbl>
                          <w:p>
                            <w:pPr>
                              <w:ind w:firstLine="5985" w:firstLineChars="2850"/>
                              <w:jc w:val="left"/>
                              <w:rPr>
                                <w:rFonts w:ascii="仿宋_GB2312" w:eastAsia="仿宋_GB2312"/>
                                <w:sz w:val="32"/>
                                <w:szCs w:val="32"/>
                              </w:rPr>
                            </w:pPr>
                            <w:bookmarkStart w:id="10" w:name="条码"/>
                            <w:r>
                              <w:drawing>
                                <wp:inline distT="0" distB="0" distL="114300" distR="114300">
                                  <wp:extent cx="1790700" cy="533400"/>
                                  <wp:effectExtent l="0" t="0" r="0" b="0"/>
                                  <wp:docPr id="3" name="图片 1" descr="171155908023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11559080238002"/>
                                          <pic:cNvPicPr>
                                            <a:picLocks noChangeAspect="1"/>
                                          </pic:cNvPicPr>
                                        </pic:nvPicPr>
                                        <pic:blipFill>
                                          <a:blip r:embed="rId7"/>
                                          <a:stretch>
                                            <a:fillRect/>
                                          </a:stretch>
                                        </pic:blipFill>
                                        <pic:spPr>
                                          <a:xfrm>
                                            <a:off x="0" y="0"/>
                                            <a:ext cx="1790700" cy="533400"/>
                                          </a:xfrm>
                                          <a:prstGeom prst="rect">
                                            <a:avLst/>
                                          </a:prstGeom>
                                          <a:noFill/>
                                          <a:ln>
                                            <a:noFill/>
                                          </a:ln>
                                        </pic:spPr>
                                      </pic:pic>
                                    </a:graphicData>
                                  </a:graphic>
                                </wp:inline>
                              </w:drawing>
                            </w:r>
                            <w:r>
                              <w:rPr>
                                <w:rFonts w:hint="eastAsia" w:ascii="仿宋_GB2312" w:eastAsia="仿宋_GB2312" w:cs="仿宋_GB2312"/>
                              </w:rPr>
                              <w:t xml:space="preserve"> </w:t>
                            </w:r>
                            <w:r>
                              <w:rPr>
                                <w:rFonts w:ascii="仿宋_GB2312" w:eastAsia="仿宋_GB2312" w:cs="仿宋_GB2312"/>
                              </w:rPr>
                              <w:t xml:space="preserve"> </w:t>
                            </w:r>
                            <w:r>
                              <w:rPr>
                                <w:rFonts w:hint="eastAsia" w:ascii="仿宋_GB2312" w:eastAsia="仿宋_GB2312" w:cs="仿宋_GB2312"/>
                              </w:rPr>
                              <w:t xml:space="preserve">                    </w:t>
                            </w:r>
                            <w:bookmarkEnd w:id="10"/>
                          </w:p>
                        </w:txbxContent>
                      </wps:txbx>
                      <wps:bodyPr upright="1"/>
                    </wps:wsp>
                  </a:graphicData>
                </a:graphic>
              </wp:anchor>
            </w:drawing>
          </mc:Choice>
          <mc:Fallback>
            <w:pict>
              <v:shape id="_x0000_s1026" o:spid="_x0000_s1026" o:spt="202" type="#_x0000_t202" style="position:absolute;left:0pt;margin-left:-14.3pt;margin-top:550.6pt;height:162.6pt;width:465pt;mso-position-horizontal-relative:margin;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d8lrfYAAAADQEAAA8AAAAAAAAAAQAgAAAAIgAAAGRycy9kb3du&#10;cmV2LnhtbFBLAQIUABQAAAAIAIdO4kA3mDVtjQEAAAEDAAAOAAAAAAAAAAEAIAAAACcBAABkcnMv&#10;ZTJvRG9jLnhtbFBLBQYAAAAABgAGAFkBAAAmBQAAAAA=&#10;">
                <v:path/>
                <v:fill on="f" focussize="0,0"/>
                <v:stroke on="f"/>
                <v:imagedata o:title=""/>
                <o:lock v:ext="edit" aspectratio="f"/>
                <v:textbox>
                  <w:txbxContent>
                    <w:tbl>
                      <w:tblPr>
                        <w:tblStyle w:val="5"/>
                        <w:tblpPr w:vertAnchor="page" w:horzAnchor="page" w:tblpX="1492" w:tblpY="11992"/>
                        <w:tblOverlap w:val="never"/>
                        <w:tblW w:w="9030" w:type="dxa"/>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134"/>
                        <w:gridCol w:w="2504"/>
                        <w:gridCol w:w="5392"/>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9030" w:type="dxa"/>
                            <w:gridSpan w:val="3"/>
                            <w:tcBorders>
                              <w:top w:val="nil"/>
                              <w:left w:val="nil"/>
                              <w:bottom w:val="single" w:color="auto" w:sz="4" w:space="0"/>
                              <w:right w:val="nil"/>
                            </w:tcBorders>
                            <w:noWrap w:val="0"/>
                            <w:vAlign w:val="top"/>
                          </w:tcPr>
                          <w:p>
                            <w:pPr>
                              <w:snapToGrid w:val="0"/>
                              <w:spacing w:line="500" w:lineRule="exact"/>
                              <w:rPr>
                                <w:rFonts w:hint="eastAsia" w:ascii="黑体" w:hAnsi="黑体" w:eastAsia="黑体"/>
                                <w:sz w:val="30"/>
                                <w:szCs w:val="30"/>
                              </w:rPr>
                            </w:pPr>
                            <w:r>
                              <w:rPr>
                                <w:rFonts w:hint="eastAsia" w:ascii="黑体" w:hAnsi="黑体" w:eastAsia="黑体"/>
                                <w:sz w:val="30"/>
                                <w:szCs w:val="30"/>
                              </w:rPr>
                              <w:t>信息公开选项：</w:t>
                            </w:r>
                            <w:r>
                              <w:rPr>
                                <w:rFonts w:hint="eastAsia" w:ascii="仿宋_GB2312" w:eastAsia="仿宋_GB2312"/>
                                <w:sz w:val="30"/>
                                <w:szCs w:val="30"/>
                              </w:rPr>
                              <w:t xml:space="preserve"> </w:t>
                            </w:r>
                            <w:bookmarkStart w:id="7" w:name="信息公开选项"/>
                            <w:r>
                              <w:rPr>
                                <w:rFonts w:hint="eastAsia" w:ascii="仿宋_GB2312" w:eastAsia="仿宋_GB2312"/>
                                <w:sz w:val="30"/>
                                <w:szCs w:val="30"/>
                              </w:rPr>
                              <w:t>依申请公开</w:t>
                            </w:r>
                            <w:bookmarkEnd w:id="7"/>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1134" w:type="dxa"/>
                            <w:tcBorders>
                              <w:top w:val="single" w:color="auto" w:sz="6" w:space="0"/>
                              <w:left w:val="nil"/>
                              <w:bottom w:val="single" w:color="auto" w:sz="4" w:space="0"/>
                              <w:right w:val="nil"/>
                            </w:tcBorders>
                            <w:noWrap w:val="0"/>
                            <w:vAlign w:val="top"/>
                          </w:tcPr>
                          <w:p>
                            <w:pPr>
                              <w:snapToGrid w:val="0"/>
                              <w:spacing w:line="460" w:lineRule="exact"/>
                              <w:ind w:firstLine="280" w:firstLineChars="100"/>
                              <w:rPr>
                                <w:rFonts w:ascii="仿宋_GB2312" w:eastAsia="仿宋_GB2312"/>
                                <w:sz w:val="28"/>
                                <w:szCs w:val="28"/>
                              </w:rPr>
                            </w:pPr>
                            <w:r>
                              <w:rPr>
                                <w:rFonts w:hint="eastAsia" w:ascii="仿宋_GB2312" w:eastAsia="仿宋_GB2312" w:cs="仿宋_GB2312"/>
                                <w:sz w:val="28"/>
                                <w:szCs w:val="28"/>
                              </w:rPr>
                              <w:t>抄送：</w:t>
                            </w:r>
                          </w:p>
                        </w:tc>
                        <w:tc>
                          <w:tcPr>
                            <w:tcW w:w="7896" w:type="dxa"/>
                            <w:gridSpan w:val="2"/>
                            <w:tcBorders>
                              <w:top w:val="single" w:color="auto" w:sz="6" w:space="0"/>
                              <w:left w:val="nil"/>
                              <w:bottom w:val="single" w:color="auto" w:sz="4" w:space="0"/>
                              <w:right w:val="nil"/>
                            </w:tcBorders>
                            <w:noWrap w:val="0"/>
                            <w:vAlign w:val="top"/>
                          </w:tcPr>
                          <w:p>
                            <w:pPr>
                              <w:snapToGrid w:val="0"/>
                              <w:spacing w:line="460" w:lineRule="exact"/>
                              <w:rPr>
                                <w:rFonts w:hint="eastAsia" w:ascii="仿宋_GB2312" w:eastAsia="仿宋_GB2312"/>
                                <w:sz w:val="28"/>
                                <w:szCs w:val="28"/>
                              </w:rPr>
                            </w:pPr>
                            <w:bookmarkStart w:id="8" w:name="抄送单位"/>
                            <w:r>
                              <w:rPr>
                                <w:rFonts w:hint="eastAsia" w:ascii="仿宋_GB2312" w:eastAsia="仿宋_GB2312"/>
                                <w:sz w:val="28"/>
                                <w:szCs w:val="28"/>
                              </w:rPr>
                              <w:t>中央纪委、中央组织部，各省（区、市）纪委、各省（区、市）党委组织部</w:t>
                            </w:r>
                            <w:bookmarkEnd w:id="8"/>
                            <w:r>
                              <w:rPr>
                                <w:rFonts w:hint="eastAsia" w:ascii="仿宋_GB2312" w:eastAsia="仿宋_GB2312"/>
                                <w:sz w:val="28"/>
                                <w:szCs w:val="28"/>
                              </w:rPr>
                              <w:t>。</w:t>
                            </w:r>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c>
                          <w:tcPr>
                            <w:tcW w:w="3638" w:type="dxa"/>
                            <w:gridSpan w:val="2"/>
                            <w:tcBorders>
                              <w:top w:val="single" w:color="auto" w:sz="4" w:space="0"/>
                              <w:left w:val="nil"/>
                              <w:bottom w:val="single" w:color="auto" w:sz="6" w:space="0"/>
                              <w:right w:val="nil"/>
                            </w:tcBorders>
                            <w:noWrap w:val="0"/>
                            <w:vAlign w:val="bottom"/>
                          </w:tcPr>
                          <w:p>
                            <w:pPr>
                              <w:snapToGrid w:val="0"/>
                              <w:spacing w:line="500" w:lineRule="exact"/>
                              <w:ind w:firstLine="280" w:firstLineChars="100"/>
                              <w:rPr>
                                <w:rFonts w:ascii="仿宋_GB2312" w:eastAsia="仿宋_GB2312"/>
                                <w:sz w:val="28"/>
                                <w:szCs w:val="28"/>
                              </w:rPr>
                            </w:pPr>
                            <w:r>
                              <w:rPr>
                                <w:rFonts w:hint="eastAsia" w:ascii="仿宋_GB2312" w:eastAsia="仿宋_GB2312" w:cs="仿宋_GB2312"/>
                                <w:sz w:val="28"/>
                                <w:szCs w:val="28"/>
                              </w:rPr>
                              <w:t>国家统计局办公室</w:t>
                            </w:r>
                          </w:p>
                        </w:tc>
                        <w:tc>
                          <w:tcPr>
                            <w:tcW w:w="5392" w:type="dxa"/>
                            <w:tcBorders>
                              <w:top w:val="single" w:color="auto" w:sz="4" w:space="0"/>
                              <w:left w:val="nil"/>
                              <w:bottom w:val="single" w:color="auto" w:sz="6" w:space="0"/>
                              <w:right w:val="nil"/>
                            </w:tcBorders>
                            <w:noWrap w:val="0"/>
                            <w:vAlign w:val="bottom"/>
                          </w:tcPr>
                          <w:p>
                            <w:pPr>
                              <w:snapToGrid w:val="0"/>
                              <w:spacing w:line="500" w:lineRule="exact"/>
                              <w:ind w:right="288" w:rightChars="137"/>
                              <w:jc w:val="right"/>
                              <w:rPr>
                                <w:rFonts w:ascii="仿宋_GB2312" w:eastAsia="仿宋_GB2312"/>
                                <w:sz w:val="28"/>
                                <w:szCs w:val="28"/>
                              </w:rPr>
                            </w:pPr>
                            <w:bookmarkStart w:id="9" w:name="印发日期"/>
                            <w:bookmarkEnd w:id="9"/>
                            <w:r>
                              <w:rPr>
                                <w:rFonts w:hint="eastAsia" w:ascii="仿宋_GB2312" w:eastAsia="仿宋_GB2312" w:cs="仿宋_GB2312"/>
                                <w:sz w:val="28"/>
                                <w:szCs w:val="28"/>
                              </w:rPr>
                              <w:t>2017年10月30日印发</w:t>
                            </w:r>
                          </w:p>
                        </w:tc>
                      </w:tr>
                    </w:tbl>
                    <w:p>
                      <w:pPr>
                        <w:ind w:firstLine="5985" w:firstLineChars="2850"/>
                        <w:jc w:val="left"/>
                        <w:rPr>
                          <w:rFonts w:ascii="仿宋_GB2312" w:eastAsia="仿宋_GB2312"/>
                          <w:sz w:val="32"/>
                          <w:szCs w:val="32"/>
                        </w:rPr>
                      </w:pPr>
                      <w:bookmarkStart w:id="10" w:name="条码"/>
                      <w:r>
                        <w:drawing>
                          <wp:inline distT="0" distB="0" distL="114300" distR="114300">
                            <wp:extent cx="1790700" cy="533400"/>
                            <wp:effectExtent l="0" t="0" r="0" b="0"/>
                            <wp:docPr id="3" name="图片 1" descr="171155908023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11559080238002"/>
                                    <pic:cNvPicPr>
                                      <a:picLocks noChangeAspect="1"/>
                                    </pic:cNvPicPr>
                                  </pic:nvPicPr>
                                  <pic:blipFill>
                                    <a:blip r:embed="rId7"/>
                                    <a:stretch>
                                      <a:fillRect/>
                                    </a:stretch>
                                  </pic:blipFill>
                                  <pic:spPr>
                                    <a:xfrm>
                                      <a:off x="0" y="0"/>
                                      <a:ext cx="1790700" cy="533400"/>
                                    </a:xfrm>
                                    <a:prstGeom prst="rect">
                                      <a:avLst/>
                                    </a:prstGeom>
                                    <a:noFill/>
                                    <a:ln>
                                      <a:noFill/>
                                    </a:ln>
                                  </pic:spPr>
                                </pic:pic>
                              </a:graphicData>
                            </a:graphic>
                          </wp:inline>
                        </w:drawing>
                      </w:r>
                      <w:r>
                        <w:rPr>
                          <w:rFonts w:hint="eastAsia" w:ascii="仿宋_GB2312" w:eastAsia="仿宋_GB2312" w:cs="仿宋_GB2312"/>
                        </w:rPr>
                        <w:t xml:space="preserve"> </w:t>
                      </w:r>
                      <w:r>
                        <w:rPr>
                          <w:rFonts w:ascii="仿宋_GB2312" w:eastAsia="仿宋_GB2312" w:cs="仿宋_GB2312"/>
                        </w:rPr>
                        <w:t xml:space="preserve"> </w:t>
                      </w:r>
                      <w:r>
                        <w:rPr>
                          <w:rFonts w:hint="eastAsia" w:ascii="仿宋_GB2312" w:eastAsia="仿宋_GB2312" w:cs="仿宋_GB2312"/>
                        </w:rPr>
                        <w:t xml:space="preserve">                    </w:t>
                      </w:r>
                      <w:bookmarkEnd w:id="10"/>
                    </w:p>
                  </w:txbxContent>
                </v:textbox>
                <w10:wrap type="square"/>
              </v:shape>
            </w:pict>
          </mc:Fallback>
        </mc:AlternateContent>
      </w:r>
    </w:p>
    <w:p/>
    <w:sectPr>
      <w:headerReference r:id="rId3" w:type="default"/>
      <w:footerReference r:id="rId4" w:type="default"/>
      <w:footerReference r:id="rId5" w:type="even"/>
      <w:pgSz w:w="11906" w:h="16838"/>
      <w:pgMar w:top="1871" w:right="1588"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4</w:t>
    </w:r>
    <w:r>
      <w:rPr>
        <w:rFonts w:ascii="宋体" w:hAnsi="宋体"/>
        <w:sz w:val="28"/>
        <w:szCs w:val="28"/>
      </w:rPr>
      <w:fldChar w:fldCharType="end"/>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06CAA"/>
    <w:rsid w:val="7BF0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2023-02-20T01:30:00Z</dcterms:created>
  <dc:creator>NTKO</dc:creator>
  <cp:lastModifiedBy>NTKO</cp:lastModifiedBy>
  <dcterms:modified xsi:type="dcterms:W3CDTF">2023-02-20T01:31:25Z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