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222" w:rsidRPr="00B77723" w:rsidRDefault="00575222" w:rsidP="00B77723">
      <w:pPr>
        <w:spacing w:line="440" w:lineRule="exact"/>
        <w:ind w:firstLineChars="650" w:firstLine="2860"/>
        <w:rPr>
          <w:rFonts w:ascii="黑体" w:eastAsia="黑体"/>
          <w:sz w:val="44"/>
          <w:szCs w:val="44"/>
        </w:rPr>
      </w:pPr>
      <w:r w:rsidRPr="00B77723">
        <w:rPr>
          <w:rFonts w:ascii="黑体" w:eastAsia="黑体"/>
          <w:sz w:val="44"/>
          <w:szCs w:val="44"/>
        </w:rPr>
        <w:t>2016</w:t>
      </w:r>
      <w:r w:rsidRPr="00B77723">
        <w:rPr>
          <w:rFonts w:ascii="黑体" w:eastAsia="黑体" w:hint="eastAsia"/>
          <w:sz w:val="44"/>
          <w:szCs w:val="44"/>
        </w:rPr>
        <w:t>年天津市静海区安全生产</w:t>
      </w:r>
      <w:r>
        <w:rPr>
          <w:rFonts w:ascii="黑体" w:eastAsia="黑体" w:hint="eastAsia"/>
          <w:sz w:val="44"/>
          <w:szCs w:val="44"/>
        </w:rPr>
        <w:t>责任制</w:t>
      </w:r>
      <w:r w:rsidRPr="00B77723">
        <w:rPr>
          <w:rFonts w:ascii="黑体" w:eastAsia="黑体" w:hint="eastAsia"/>
          <w:sz w:val="44"/>
          <w:szCs w:val="44"/>
        </w:rPr>
        <w:t>考核细则</w:t>
      </w:r>
      <w:r w:rsidRPr="00B77723">
        <w:rPr>
          <w:rFonts w:ascii="黑体" w:eastAsia="黑体"/>
          <w:sz w:val="44"/>
          <w:szCs w:val="44"/>
        </w:rPr>
        <w:t>(</w:t>
      </w:r>
      <w:r w:rsidRPr="00B77723">
        <w:rPr>
          <w:rFonts w:ascii="黑体" w:eastAsia="黑体" w:hint="eastAsia"/>
          <w:sz w:val="44"/>
          <w:szCs w:val="44"/>
        </w:rPr>
        <w:t>部门</w:t>
      </w:r>
      <w:r w:rsidRPr="00B77723">
        <w:rPr>
          <w:rFonts w:ascii="黑体" w:eastAsia="黑体"/>
          <w:sz w:val="44"/>
          <w:szCs w:val="44"/>
        </w:rPr>
        <w:t>)</w:t>
      </w:r>
    </w:p>
    <w:tbl>
      <w:tblPr>
        <w:tblpPr w:leftFromText="180" w:rightFromText="180" w:vertAnchor="page" w:horzAnchor="margin" w:tblpY="1944"/>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7"/>
        <w:gridCol w:w="571"/>
        <w:gridCol w:w="1552"/>
        <w:gridCol w:w="2692"/>
        <w:gridCol w:w="7462"/>
        <w:gridCol w:w="1260"/>
        <w:gridCol w:w="1050"/>
        <w:gridCol w:w="274"/>
      </w:tblGrid>
      <w:tr w:rsidR="00575222" w:rsidRPr="00EE64C4" w:rsidTr="00B77723">
        <w:trPr>
          <w:trHeight w:val="458"/>
          <w:tblHeader/>
        </w:trPr>
        <w:tc>
          <w:tcPr>
            <w:tcW w:w="174" w:type="pct"/>
            <w:vAlign w:val="center"/>
          </w:tcPr>
          <w:p w:rsidR="00575222" w:rsidRPr="00EE64C4" w:rsidRDefault="00575222" w:rsidP="00B77723">
            <w:pPr>
              <w:spacing w:line="260" w:lineRule="exact"/>
              <w:rPr>
                <w:rFonts w:eastAsia="楷体_GB2312"/>
                <w:b/>
                <w:szCs w:val="21"/>
              </w:rPr>
            </w:pPr>
            <w:r>
              <w:rPr>
                <w:rFonts w:eastAsia="楷体_GB2312" w:hint="eastAsia"/>
                <w:b/>
                <w:szCs w:val="21"/>
              </w:rPr>
              <w:t>序号</w:t>
            </w:r>
          </w:p>
        </w:tc>
        <w:tc>
          <w:tcPr>
            <w:tcW w:w="185" w:type="pct"/>
            <w:vAlign w:val="center"/>
          </w:tcPr>
          <w:p w:rsidR="00575222" w:rsidRPr="00EE64C4" w:rsidRDefault="00575222" w:rsidP="00B77723">
            <w:pPr>
              <w:jc w:val="center"/>
              <w:rPr>
                <w:rFonts w:eastAsia="楷体_GB2312"/>
                <w:b/>
                <w:szCs w:val="21"/>
              </w:rPr>
            </w:pPr>
            <w:r w:rsidRPr="00EE64C4">
              <w:rPr>
                <w:rFonts w:eastAsia="楷体_GB2312" w:hint="eastAsia"/>
                <w:b/>
                <w:szCs w:val="21"/>
              </w:rPr>
              <w:t>权</w:t>
            </w:r>
          </w:p>
          <w:p w:rsidR="00575222" w:rsidRPr="00EE64C4" w:rsidRDefault="00575222" w:rsidP="00B77723">
            <w:pPr>
              <w:spacing w:line="260" w:lineRule="exact"/>
              <w:jc w:val="center"/>
              <w:rPr>
                <w:rFonts w:eastAsia="楷体_GB2312"/>
                <w:b/>
                <w:szCs w:val="21"/>
              </w:rPr>
            </w:pPr>
            <w:r w:rsidRPr="00EE64C4">
              <w:rPr>
                <w:rFonts w:eastAsia="楷体_GB2312" w:hint="eastAsia"/>
                <w:b/>
                <w:szCs w:val="21"/>
              </w:rPr>
              <w:t>重</w:t>
            </w:r>
          </w:p>
        </w:tc>
        <w:tc>
          <w:tcPr>
            <w:tcW w:w="504" w:type="pct"/>
            <w:vAlign w:val="center"/>
          </w:tcPr>
          <w:p w:rsidR="00575222" w:rsidRPr="00EE64C4" w:rsidRDefault="00575222" w:rsidP="00B77723">
            <w:pPr>
              <w:jc w:val="center"/>
              <w:rPr>
                <w:rFonts w:eastAsia="楷体_GB2312"/>
                <w:b/>
                <w:szCs w:val="21"/>
              </w:rPr>
            </w:pPr>
            <w:r>
              <w:rPr>
                <w:rFonts w:eastAsia="楷体_GB2312" w:hint="eastAsia"/>
                <w:b/>
                <w:szCs w:val="21"/>
              </w:rPr>
              <w:t>考核项目</w:t>
            </w:r>
          </w:p>
        </w:tc>
        <w:tc>
          <w:tcPr>
            <w:tcW w:w="874" w:type="pct"/>
            <w:vAlign w:val="center"/>
          </w:tcPr>
          <w:p w:rsidR="00575222" w:rsidRPr="00EE64C4" w:rsidRDefault="00575222" w:rsidP="00B77723">
            <w:pPr>
              <w:jc w:val="center"/>
              <w:rPr>
                <w:rFonts w:eastAsia="楷体_GB2312"/>
                <w:b/>
                <w:szCs w:val="21"/>
              </w:rPr>
            </w:pPr>
            <w:r>
              <w:rPr>
                <w:rFonts w:eastAsia="楷体_GB2312" w:hint="eastAsia"/>
                <w:b/>
                <w:szCs w:val="21"/>
              </w:rPr>
              <w:t>考核内容</w:t>
            </w:r>
          </w:p>
        </w:tc>
        <w:tc>
          <w:tcPr>
            <w:tcW w:w="2423" w:type="pct"/>
            <w:vAlign w:val="center"/>
          </w:tcPr>
          <w:p w:rsidR="00575222" w:rsidRPr="00EE64C4" w:rsidRDefault="00575222" w:rsidP="00B77723">
            <w:pPr>
              <w:jc w:val="center"/>
              <w:rPr>
                <w:rFonts w:eastAsia="楷体_GB2312"/>
                <w:b/>
                <w:szCs w:val="21"/>
              </w:rPr>
            </w:pPr>
            <w:r w:rsidRPr="00EE64C4">
              <w:rPr>
                <w:rFonts w:eastAsia="楷体_GB2312" w:hint="eastAsia"/>
                <w:b/>
                <w:szCs w:val="21"/>
              </w:rPr>
              <w:t>评分标准</w:t>
            </w:r>
          </w:p>
        </w:tc>
        <w:tc>
          <w:tcPr>
            <w:tcW w:w="409" w:type="pct"/>
            <w:vAlign w:val="center"/>
          </w:tcPr>
          <w:p w:rsidR="00575222" w:rsidRPr="00EE64C4" w:rsidRDefault="00575222" w:rsidP="00B77723">
            <w:pPr>
              <w:spacing w:line="260" w:lineRule="exact"/>
              <w:jc w:val="center"/>
              <w:rPr>
                <w:rFonts w:eastAsia="楷体_GB2312"/>
                <w:b/>
                <w:szCs w:val="21"/>
              </w:rPr>
            </w:pPr>
            <w:r>
              <w:rPr>
                <w:rFonts w:eastAsia="楷体_GB2312" w:hint="eastAsia"/>
                <w:b/>
                <w:szCs w:val="21"/>
              </w:rPr>
              <w:t>得分</w:t>
            </w:r>
          </w:p>
        </w:tc>
        <w:tc>
          <w:tcPr>
            <w:tcW w:w="341" w:type="pct"/>
            <w:vAlign w:val="center"/>
          </w:tcPr>
          <w:p w:rsidR="00575222" w:rsidRPr="00EE64C4" w:rsidRDefault="00575222" w:rsidP="00B77723">
            <w:pPr>
              <w:spacing w:line="260" w:lineRule="exact"/>
              <w:jc w:val="center"/>
              <w:rPr>
                <w:rFonts w:eastAsia="楷体_GB2312"/>
                <w:b/>
                <w:szCs w:val="21"/>
              </w:rPr>
            </w:pPr>
            <w:r>
              <w:rPr>
                <w:rFonts w:eastAsia="楷体_GB2312" w:hint="eastAsia"/>
                <w:b/>
                <w:szCs w:val="21"/>
              </w:rPr>
              <w:t>备注</w:t>
            </w:r>
          </w:p>
        </w:tc>
        <w:tc>
          <w:tcPr>
            <w:tcW w:w="89" w:type="pct"/>
            <w:vMerge w:val="restart"/>
            <w:tcBorders>
              <w:top w:val="nil"/>
              <w:right w:val="nil"/>
            </w:tcBorders>
            <w:vAlign w:val="center"/>
          </w:tcPr>
          <w:p w:rsidR="00575222" w:rsidRPr="00EE64C4" w:rsidRDefault="00575222" w:rsidP="00B77723">
            <w:pPr>
              <w:spacing w:line="260" w:lineRule="exact"/>
              <w:jc w:val="center"/>
              <w:rPr>
                <w:rFonts w:eastAsia="楷体_GB2312"/>
                <w:b/>
                <w:szCs w:val="21"/>
              </w:rPr>
            </w:pPr>
          </w:p>
        </w:tc>
      </w:tr>
      <w:tr w:rsidR="00575222" w:rsidRPr="00EE64C4" w:rsidTr="00B77723">
        <w:trPr>
          <w:trHeight w:val="2049"/>
        </w:trPr>
        <w:tc>
          <w:tcPr>
            <w:tcW w:w="174" w:type="pct"/>
            <w:vAlign w:val="center"/>
          </w:tcPr>
          <w:p w:rsidR="00575222" w:rsidRPr="002A166A" w:rsidRDefault="00575222" w:rsidP="00B77723">
            <w:pPr>
              <w:widowControl/>
              <w:spacing w:line="260" w:lineRule="exact"/>
              <w:jc w:val="center"/>
              <w:rPr>
                <w:rFonts w:ascii="仿宋_GB2312" w:eastAsia="仿宋_GB2312"/>
                <w:kern w:val="0"/>
                <w:sz w:val="22"/>
                <w:szCs w:val="22"/>
              </w:rPr>
            </w:pPr>
            <w:r w:rsidRPr="002A166A">
              <w:rPr>
                <w:rFonts w:ascii="仿宋_GB2312" w:eastAsia="仿宋_GB2312"/>
                <w:kern w:val="0"/>
                <w:sz w:val="22"/>
                <w:szCs w:val="22"/>
              </w:rPr>
              <w:t>1</w:t>
            </w:r>
          </w:p>
        </w:tc>
        <w:tc>
          <w:tcPr>
            <w:tcW w:w="185" w:type="pct"/>
            <w:vMerge w:val="restart"/>
            <w:vAlign w:val="center"/>
          </w:tcPr>
          <w:p w:rsidR="00575222" w:rsidRPr="002A166A" w:rsidRDefault="00575222" w:rsidP="00B77723">
            <w:pPr>
              <w:widowControl/>
              <w:spacing w:line="260" w:lineRule="exact"/>
              <w:rPr>
                <w:rFonts w:ascii="仿宋_GB2312" w:eastAsia="仿宋_GB2312"/>
                <w:kern w:val="0"/>
                <w:sz w:val="22"/>
                <w:szCs w:val="22"/>
              </w:rPr>
            </w:pPr>
            <w:r w:rsidRPr="002A166A">
              <w:rPr>
                <w:rFonts w:ascii="仿宋_GB2312" w:eastAsia="仿宋_GB2312"/>
                <w:kern w:val="0"/>
                <w:sz w:val="22"/>
                <w:szCs w:val="22"/>
              </w:rPr>
              <w:t>100</w:t>
            </w:r>
          </w:p>
        </w:tc>
        <w:tc>
          <w:tcPr>
            <w:tcW w:w="504" w:type="pct"/>
            <w:vAlign w:val="center"/>
          </w:tcPr>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落实《安全静海建设纲要》</w:t>
            </w:r>
            <w:r w:rsidRPr="002A166A">
              <w:rPr>
                <w:rFonts w:ascii="仿宋_GB2312" w:eastAsia="仿宋_GB2312"/>
                <w:kern w:val="0"/>
                <w:sz w:val="22"/>
                <w:szCs w:val="22"/>
              </w:rPr>
              <w:t>(15</w:t>
            </w:r>
            <w:r w:rsidRPr="002A166A">
              <w:rPr>
                <w:rFonts w:ascii="仿宋_GB2312" w:eastAsia="仿宋_GB2312" w:hint="eastAsia"/>
                <w:kern w:val="0"/>
                <w:sz w:val="22"/>
                <w:szCs w:val="22"/>
              </w:rPr>
              <w:t>分</w:t>
            </w:r>
            <w:r w:rsidRPr="002A166A">
              <w:rPr>
                <w:rFonts w:ascii="仿宋_GB2312" w:eastAsia="仿宋_GB2312"/>
                <w:kern w:val="0"/>
                <w:sz w:val="22"/>
                <w:szCs w:val="22"/>
              </w:rPr>
              <w:t>)</w:t>
            </w:r>
          </w:p>
        </w:tc>
        <w:tc>
          <w:tcPr>
            <w:tcW w:w="874" w:type="pct"/>
            <w:vAlign w:val="center"/>
          </w:tcPr>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贯彻执行《安全静海建设纲要（</w:t>
            </w:r>
            <w:r w:rsidRPr="002A166A">
              <w:rPr>
                <w:rFonts w:ascii="仿宋_GB2312" w:eastAsia="仿宋_GB2312"/>
                <w:kern w:val="0"/>
                <w:sz w:val="22"/>
                <w:szCs w:val="22"/>
              </w:rPr>
              <w:t>2015-2020</w:t>
            </w:r>
            <w:r w:rsidRPr="002A166A">
              <w:rPr>
                <w:rFonts w:ascii="仿宋_GB2312" w:eastAsia="仿宋_GB2312" w:hint="eastAsia"/>
                <w:kern w:val="0"/>
                <w:sz w:val="22"/>
                <w:szCs w:val="22"/>
              </w:rPr>
              <w:t>年）》及专项安全建设实施方案，落实主体责任、制度规范、设施建设、全员教育、信息管理和专家检查“</w:t>
            </w:r>
            <w:r w:rsidRPr="002A166A">
              <w:rPr>
                <w:rFonts w:ascii="仿宋_GB2312" w:eastAsia="仿宋_GB2312"/>
                <w:kern w:val="0"/>
                <w:sz w:val="22"/>
                <w:szCs w:val="22"/>
              </w:rPr>
              <w:t>5+1</w:t>
            </w:r>
            <w:r w:rsidRPr="002A166A">
              <w:rPr>
                <w:rFonts w:ascii="仿宋_GB2312" w:eastAsia="仿宋_GB2312" w:hint="eastAsia"/>
                <w:kern w:val="0"/>
                <w:sz w:val="22"/>
                <w:szCs w:val="22"/>
              </w:rPr>
              <w:t>”安全监管举措情况。</w:t>
            </w:r>
          </w:p>
        </w:tc>
        <w:tc>
          <w:tcPr>
            <w:tcW w:w="2423" w:type="pct"/>
            <w:vAlign w:val="center"/>
          </w:tcPr>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w:t>
            </w:r>
            <w:r w:rsidRPr="002A166A">
              <w:rPr>
                <w:rFonts w:ascii="仿宋_GB2312" w:eastAsia="仿宋_GB2312"/>
                <w:kern w:val="0"/>
                <w:sz w:val="22"/>
                <w:szCs w:val="22"/>
              </w:rPr>
              <w:t>1</w:t>
            </w:r>
            <w:r w:rsidRPr="002A166A">
              <w:rPr>
                <w:rFonts w:ascii="仿宋_GB2312" w:eastAsia="仿宋_GB2312" w:hint="eastAsia"/>
                <w:kern w:val="0"/>
                <w:sz w:val="22"/>
                <w:szCs w:val="22"/>
              </w:rPr>
              <w:t>）未落实《纲要》要求，在开展专项检查、推动责任落实、加强专项监管、行业监管，任务明确，工作推动方面不到位的，扣</w:t>
            </w:r>
            <w:r w:rsidRPr="002A166A">
              <w:rPr>
                <w:rFonts w:ascii="仿宋_GB2312" w:eastAsia="仿宋_GB2312"/>
                <w:kern w:val="0"/>
                <w:sz w:val="22"/>
                <w:szCs w:val="22"/>
              </w:rPr>
              <w:t>1-5</w:t>
            </w:r>
            <w:r w:rsidRPr="002A166A">
              <w:rPr>
                <w:rFonts w:ascii="仿宋_GB2312" w:eastAsia="仿宋_GB2312" w:hint="eastAsia"/>
                <w:kern w:val="0"/>
                <w:sz w:val="22"/>
                <w:szCs w:val="22"/>
              </w:rPr>
              <w:t>分；</w:t>
            </w:r>
          </w:p>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w:t>
            </w:r>
            <w:r w:rsidRPr="002A166A">
              <w:rPr>
                <w:rFonts w:ascii="仿宋_GB2312" w:eastAsia="仿宋_GB2312" w:hAnsi="宋体" w:cs="宋体"/>
                <w:kern w:val="0"/>
                <w:sz w:val="22"/>
                <w:szCs w:val="22"/>
              </w:rPr>
              <w:t>2</w:t>
            </w:r>
            <w:r w:rsidRPr="002A166A">
              <w:rPr>
                <w:rFonts w:ascii="仿宋_GB2312" w:eastAsia="仿宋_GB2312" w:hAnsi="宋体" w:cs="宋体" w:hint="eastAsia"/>
                <w:kern w:val="0"/>
                <w:sz w:val="22"/>
                <w:szCs w:val="22"/>
              </w:rPr>
              <w:t>）</w:t>
            </w:r>
            <w:r w:rsidRPr="002A166A">
              <w:rPr>
                <w:rFonts w:ascii="仿宋_GB2312" w:eastAsia="仿宋_GB2312" w:hint="eastAsia"/>
                <w:kern w:val="0"/>
                <w:sz w:val="22"/>
                <w:szCs w:val="22"/>
              </w:rPr>
              <w:t>未聘请相关行业专家开展督查检查的，扣</w:t>
            </w:r>
            <w:r w:rsidRPr="002A166A">
              <w:rPr>
                <w:rFonts w:ascii="仿宋_GB2312" w:eastAsia="仿宋_GB2312"/>
                <w:kern w:val="0"/>
                <w:sz w:val="22"/>
                <w:szCs w:val="22"/>
              </w:rPr>
              <w:t>1-3</w:t>
            </w:r>
            <w:r w:rsidRPr="002A166A">
              <w:rPr>
                <w:rFonts w:ascii="仿宋_GB2312" w:eastAsia="仿宋_GB2312" w:hint="eastAsia"/>
                <w:kern w:val="0"/>
                <w:sz w:val="22"/>
                <w:szCs w:val="22"/>
              </w:rPr>
              <w:t>分；</w:t>
            </w:r>
          </w:p>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w:t>
            </w:r>
            <w:r w:rsidRPr="002A166A">
              <w:rPr>
                <w:rFonts w:ascii="仿宋_GB2312" w:eastAsia="仿宋_GB2312" w:hAnsi="宋体" w:cs="宋体"/>
                <w:kern w:val="0"/>
                <w:sz w:val="22"/>
                <w:szCs w:val="22"/>
              </w:rPr>
              <w:t>3</w:t>
            </w:r>
            <w:r w:rsidRPr="002A166A">
              <w:rPr>
                <w:rFonts w:ascii="仿宋_GB2312" w:eastAsia="仿宋_GB2312" w:hAnsi="宋体" w:cs="宋体" w:hint="eastAsia"/>
                <w:kern w:val="0"/>
                <w:sz w:val="22"/>
                <w:szCs w:val="22"/>
              </w:rPr>
              <w:t>）</w:t>
            </w:r>
            <w:r w:rsidRPr="002A166A">
              <w:rPr>
                <w:rFonts w:ascii="仿宋_GB2312" w:eastAsia="仿宋_GB2312" w:hint="eastAsia"/>
                <w:kern w:val="0"/>
                <w:sz w:val="22"/>
                <w:szCs w:val="22"/>
              </w:rPr>
              <w:t>推动下属单位及本行业、领域内生产经营单位落实安全生产主体责任工作不力，安全生产工作开展不到位的，扣</w:t>
            </w:r>
            <w:r w:rsidRPr="002A166A">
              <w:rPr>
                <w:rFonts w:ascii="仿宋_GB2312" w:eastAsia="仿宋_GB2312"/>
                <w:kern w:val="0"/>
                <w:sz w:val="22"/>
                <w:szCs w:val="22"/>
              </w:rPr>
              <w:t>1-5</w:t>
            </w:r>
            <w:r w:rsidRPr="002A166A">
              <w:rPr>
                <w:rFonts w:ascii="仿宋_GB2312" w:eastAsia="仿宋_GB2312" w:hint="eastAsia"/>
                <w:kern w:val="0"/>
                <w:sz w:val="22"/>
                <w:szCs w:val="22"/>
              </w:rPr>
              <w:t>分；</w:t>
            </w:r>
          </w:p>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w:t>
            </w:r>
            <w:r w:rsidRPr="002A166A">
              <w:rPr>
                <w:rFonts w:ascii="仿宋_GB2312" w:eastAsia="仿宋_GB2312" w:hAnsi="宋体" w:cs="宋体"/>
                <w:kern w:val="0"/>
                <w:sz w:val="22"/>
                <w:szCs w:val="22"/>
              </w:rPr>
              <w:t>4</w:t>
            </w:r>
            <w:r w:rsidRPr="002A166A">
              <w:rPr>
                <w:rFonts w:ascii="仿宋_GB2312" w:eastAsia="仿宋_GB2312" w:hAnsi="宋体" w:cs="宋体" w:hint="eastAsia"/>
                <w:kern w:val="0"/>
                <w:sz w:val="22"/>
                <w:szCs w:val="22"/>
              </w:rPr>
              <w:t>）</w:t>
            </w:r>
            <w:r w:rsidRPr="002A166A">
              <w:rPr>
                <w:rFonts w:ascii="仿宋_GB2312" w:eastAsia="仿宋_GB2312" w:hint="eastAsia"/>
                <w:kern w:val="0"/>
                <w:sz w:val="22"/>
                <w:szCs w:val="22"/>
              </w:rPr>
              <w:t>未按照《纲要》及专项建设实施方案要求，将目标任务、措施和重点工程项目进行细化分解的，扣</w:t>
            </w:r>
            <w:r w:rsidRPr="002A166A">
              <w:rPr>
                <w:rFonts w:ascii="仿宋_GB2312" w:eastAsia="仿宋_GB2312"/>
                <w:kern w:val="0"/>
                <w:sz w:val="22"/>
                <w:szCs w:val="22"/>
              </w:rPr>
              <w:t>1-5</w:t>
            </w:r>
            <w:r w:rsidRPr="002A166A">
              <w:rPr>
                <w:rFonts w:ascii="仿宋_GB2312" w:eastAsia="仿宋_GB2312" w:hint="eastAsia"/>
                <w:kern w:val="0"/>
                <w:sz w:val="22"/>
                <w:szCs w:val="22"/>
              </w:rPr>
              <w:t>分。</w:t>
            </w:r>
          </w:p>
        </w:tc>
        <w:tc>
          <w:tcPr>
            <w:tcW w:w="409" w:type="pct"/>
            <w:vAlign w:val="center"/>
          </w:tcPr>
          <w:p w:rsidR="00575222" w:rsidRPr="00EE64C4" w:rsidRDefault="00575222" w:rsidP="00B77723">
            <w:pPr>
              <w:widowControl/>
              <w:spacing w:line="240" w:lineRule="exact"/>
              <w:jc w:val="left"/>
              <w:rPr>
                <w:rFonts w:eastAsia="楷体_GB2312"/>
                <w:kern w:val="0"/>
                <w:szCs w:val="21"/>
              </w:rPr>
            </w:pPr>
          </w:p>
        </w:tc>
        <w:tc>
          <w:tcPr>
            <w:tcW w:w="341" w:type="pct"/>
            <w:vAlign w:val="center"/>
          </w:tcPr>
          <w:p w:rsidR="00575222" w:rsidRPr="00EE64C4" w:rsidRDefault="00575222" w:rsidP="00B77723">
            <w:pPr>
              <w:widowControl/>
              <w:spacing w:line="240" w:lineRule="exact"/>
              <w:jc w:val="left"/>
              <w:rPr>
                <w:rFonts w:eastAsia="楷体_GB2312"/>
                <w:kern w:val="0"/>
                <w:szCs w:val="21"/>
              </w:rPr>
            </w:pPr>
          </w:p>
        </w:tc>
        <w:tc>
          <w:tcPr>
            <w:tcW w:w="89" w:type="pct"/>
            <w:vMerge/>
            <w:tcBorders>
              <w:right w:val="nil"/>
            </w:tcBorders>
            <w:vAlign w:val="center"/>
          </w:tcPr>
          <w:p w:rsidR="00575222" w:rsidRPr="00EE64C4" w:rsidRDefault="00575222" w:rsidP="00B77723">
            <w:pPr>
              <w:widowControl/>
              <w:spacing w:line="240" w:lineRule="exact"/>
              <w:jc w:val="left"/>
              <w:rPr>
                <w:rFonts w:eastAsia="楷体_GB2312"/>
                <w:kern w:val="0"/>
                <w:szCs w:val="21"/>
              </w:rPr>
            </w:pPr>
          </w:p>
        </w:tc>
      </w:tr>
      <w:tr w:rsidR="00575222" w:rsidRPr="00EE64C4" w:rsidTr="00B77723">
        <w:trPr>
          <w:trHeight w:val="1970"/>
        </w:trPr>
        <w:tc>
          <w:tcPr>
            <w:tcW w:w="174" w:type="pct"/>
            <w:vAlign w:val="center"/>
          </w:tcPr>
          <w:p w:rsidR="00575222" w:rsidRPr="002A166A" w:rsidRDefault="00575222" w:rsidP="00B77723">
            <w:pPr>
              <w:widowControl/>
              <w:spacing w:line="260" w:lineRule="exact"/>
              <w:rPr>
                <w:rFonts w:ascii="仿宋_GB2312" w:eastAsia="仿宋_GB2312"/>
                <w:kern w:val="0"/>
                <w:sz w:val="22"/>
                <w:szCs w:val="22"/>
              </w:rPr>
            </w:pPr>
            <w:r w:rsidRPr="002A166A">
              <w:rPr>
                <w:rFonts w:ascii="仿宋_GB2312" w:eastAsia="仿宋_GB2312"/>
                <w:kern w:val="0"/>
                <w:sz w:val="22"/>
                <w:szCs w:val="22"/>
              </w:rPr>
              <w:t>2</w:t>
            </w:r>
          </w:p>
        </w:tc>
        <w:tc>
          <w:tcPr>
            <w:tcW w:w="185" w:type="pct"/>
            <w:vMerge/>
            <w:vAlign w:val="center"/>
          </w:tcPr>
          <w:p w:rsidR="00575222" w:rsidRPr="002A166A" w:rsidRDefault="00575222" w:rsidP="00B77723">
            <w:pPr>
              <w:widowControl/>
              <w:spacing w:line="260" w:lineRule="exact"/>
              <w:rPr>
                <w:rFonts w:ascii="仿宋_GB2312" w:eastAsia="仿宋_GB2312"/>
                <w:kern w:val="0"/>
                <w:sz w:val="22"/>
                <w:szCs w:val="22"/>
              </w:rPr>
            </w:pPr>
          </w:p>
        </w:tc>
        <w:tc>
          <w:tcPr>
            <w:tcW w:w="504" w:type="pct"/>
            <w:vAlign w:val="center"/>
          </w:tcPr>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落实安全生产“党政同责、一岗双责”，明确安全监管职责（</w:t>
            </w:r>
            <w:r w:rsidRPr="002A166A">
              <w:rPr>
                <w:rFonts w:ascii="仿宋_GB2312" w:eastAsia="仿宋_GB2312"/>
                <w:kern w:val="0"/>
                <w:sz w:val="22"/>
                <w:szCs w:val="22"/>
              </w:rPr>
              <w:t>1</w:t>
            </w:r>
            <w:r>
              <w:rPr>
                <w:rFonts w:ascii="仿宋_GB2312" w:eastAsia="仿宋_GB2312"/>
                <w:kern w:val="0"/>
                <w:sz w:val="22"/>
                <w:szCs w:val="22"/>
              </w:rPr>
              <w:t>5</w:t>
            </w:r>
            <w:r w:rsidRPr="002A166A">
              <w:rPr>
                <w:rFonts w:ascii="仿宋_GB2312" w:eastAsia="仿宋_GB2312" w:hint="eastAsia"/>
                <w:kern w:val="0"/>
                <w:sz w:val="22"/>
                <w:szCs w:val="22"/>
              </w:rPr>
              <w:t>分）</w:t>
            </w:r>
          </w:p>
        </w:tc>
        <w:tc>
          <w:tcPr>
            <w:tcW w:w="874" w:type="pct"/>
            <w:vAlign w:val="center"/>
          </w:tcPr>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建立健全本部门安全生产“党政同责、一岗双责”制度，明确本部门安全监管范围情况。</w:t>
            </w:r>
          </w:p>
        </w:tc>
        <w:tc>
          <w:tcPr>
            <w:tcW w:w="2423" w:type="pct"/>
            <w:vAlign w:val="center"/>
          </w:tcPr>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kern w:val="0"/>
                <w:sz w:val="22"/>
                <w:szCs w:val="22"/>
              </w:rPr>
              <w:fldChar w:fldCharType="begin"/>
            </w:r>
            <w:r w:rsidRPr="002A166A">
              <w:rPr>
                <w:rFonts w:ascii="仿宋_GB2312" w:eastAsia="仿宋_GB2312"/>
                <w:kern w:val="0"/>
                <w:sz w:val="22"/>
                <w:szCs w:val="22"/>
              </w:rPr>
              <w:instrText xml:space="preserve"> = 1 \* GB2 </w:instrText>
            </w:r>
            <w:r w:rsidRPr="002A166A">
              <w:rPr>
                <w:rFonts w:ascii="仿宋_GB2312" w:eastAsia="仿宋_GB2312"/>
                <w:kern w:val="0"/>
                <w:sz w:val="22"/>
                <w:szCs w:val="22"/>
              </w:rPr>
              <w:fldChar w:fldCharType="separate"/>
            </w:r>
            <w:r w:rsidRPr="002A166A">
              <w:rPr>
                <w:rFonts w:ascii="仿宋_GB2312" w:eastAsia="仿宋_GB2312" w:hAnsi="宋体" w:cs="宋体" w:hint="eastAsia"/>
                <w:noProof/>
                <w:kern w:val="0"/>
                <w:sz w:val="22"/>
                <w:szCs w:val="22"/>
              </w:rPr>
              <w:t>⑴</w:t>
            </w:r>
            <w:r w:rsidRPr="002A166A">
              <w:rPr>
                <w:rFonts w:ascii="仿宋_GB2312" w:eastAsia="仿宋_GB2312"/>
                <w:kern w:val="0"/>
                <w:sz w:val="22"/>
                <w:szCs w:val="22"/>
              </w:rPr>
              <w:fldChar w:fldCharType="end"/>
            </w:r>
            <w:r w:rsidRPr="002A166A">
              <w:rPr>
                <w:rFonts w:ascii="仿宋_GB2312" w:eastAsia="仿宋_GB2312" w:hint="eastAsia"/>
                <w:kern w:val="0"/>
                <w:sz w:val="22"/>
                <w:szCs w:val="22"/>
              </w:rPr>
              <w:t>未严格执行《天津市党政领导干部安全生产“党政同责、一岗双责”暂行规定》的，扣</w:t>
            </w:r>
            <w:r w:rsidRPr="002A166A">
              <w:rPr>
                <w:rFonts w:ascii="仿宋_GB2312" w:eastAsia="仿宋_GB2312"/>
                <w:kern w:val="0"/>
                <w:sz w:val="22"/>
                <w:szCs w:val="22"/>
              </w:rPr>
              <w:t>1-5</w:t>
            </w:r>
            <w:r w:rsidRPr="002A166A">
              <w:rPr>
                <w:rFonts w:ascii="仿宋_GB2312" w:eastAsia="仿宋_GB2312" w:hint="eastAsia"/>
                <w:kern w:val="0"/>
                <w:sz w:val="22"/>
                <w:szCs w:val="22"/>
              </w:rPr>
              <w:t>分；</w:t>
            </w:r>
          </w:p>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⑵</w:t>
            </w:r>
            <w:r w:rsidRPr="002A166A">
              <w:rPr>
                <w:rFonts w:ascii="仿宋_GB2312" w:eastAsia="仿宋_GB2312" w:hint="eastAsia"/>
                <w:kern w:val="0"/>
                <w:sz w:val="22"/>
                <w:szCs w:val="22"/>
              </w:rPr>
              <w:t>未制定本单位安全生产“党政同责、一岗双责”制度的，扣</w:t>
            </w:r>
            <w:r w:rsidRPr="002A166A">
              <w:rPr>
                <w:rFonts w:ascii="仿宋_GB2312" w:eastAsia="仿宋_GB2312"/>
                <w:kern w:val="0"/>
                <w:sz w:val="22"/>
                <w:szCs w:val="22"/>
              </w:rPr>
              <w:t>5</w:t>
            </w:r>
            <w:r w:rsidRPr="002A166A">
              <w:rPr>
                <w:rFonts w:ascii="仿宋_GB2312" w:eastAsia="仿宋_GB2312" w:hint="eastAsia"/>
                <w:kern w:val="0"/>
                <w:sz w:val="22"/>
                <w:szCs w:val="22"/>
              </w:rPr>
              <w:t>分；</w:t>
            </w:r>
          </w:p>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⑶</w:t>
            </w:r>
            <w:r w:rsidRPr="002A166A">
              <w:rPr>
                <w:rFonts w:ascii="仿宋_GB2312" w:eastAsia="仿宋_GB2312" w:hint="eastAsia"/>
                <w:kern w:val="0"/>
                <w:sz w:val="22"/>
                <w:szCs w:val="22"/>
              </w:rPr>
              <w:t>未明确本单位各领导班子成员及本单位内部各部门各下属单位安全生产工作职责的，扣</w:t>
            </w:r>
            <w:r w:rsidRPr="002A166A">
              <w:rPr>
                <w:rFonts w:ascii="仿宋_GB2312" w:eastAsia="仿宋_GB2312"/>
                <w:kern w:val="0"/>
                <w:sz w:val="22"/>
                <w:szCs w:val="22"/>
              </w:rPr>
              <w:t>1-3</w:t>
            </w:r>
            <w:r w:rsidRPr="002A166A">
              <w:rPr>
                <w:rFonts w:ascii="仿宋_GB2312" w:eastAsia="仿宋_GB2312" w:hint="eastAsia"/>
                <w:kern w:val="0"/>
                <w:sz w:val="22"/>
                <w:szCs w:val="22"/>
              </w:rPr>
              <w:t>分；</w:t>
            </w:r>
          </w:p>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⑷</w:t>
            </w:r>
            <w:r w:rsidRPr="002A166A">
              <w:rPr>
                <w:rFonts w:ascii="仿宋_GB2312" w:eastAsia="仿宋_GB2312" w:hint="eastAsia"/>
                <w:kern w:val="0"/>
                <w:sz w:val="22"/>
                <w:szCs w:val="22"/>
              </w:rPr>
              <w:t>未严格落实本单位安全生产“党政同责、一岗双责”制度的，扣</w:t>
            </w:r>
            <w:r w:rsidRPr="002A166A">
              <w:rPr>
                <w:rFonts w:ascii="仿宋_GB2312" w:eastAsia="仿宋_GB2312"/>
                <w:kern w:val="0"/>
                <w:sz w:val="22"/>
                <w:szCs w:val="22"/>
              </w:rPr>
              <w:t>1-3</w:t>
            </w:r>
            <w:r w:rsidRPr="002A166A">
              <w:rPr>
                <w:rFonts w:ascii="仿宋_GB2312" w:eastAsia="仿宋_GB2312" w:hint="eastAsia"/>
                <w:kern w:val="0"/>
                <w:sz w:val="22"/>
                <w:szCs w:val="22"/>
              </w:rPr>
              <w:t>分</w:t>
            </w:r>
            <w:r w:rsidRPr="002A166A">
              <w:rPr>
                <w:rFonts w:ascii="仿宋_GB2312" w:eastAsia="仿宋_GB2312"/>
                <w:kern w:val="0"/>
                <w:sz w:val="22"/>
                <w:szCs w:val="22"/>
              </w:rPr>
              <w:t>;</w:t>
            </w:r>
          </w:p>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⑸</w:t>
            </w:r>
            <w:r w:rsidRPr="002A166A">
              <w:rPr>
                <w:rFonts w:ascii="仿宋_GB2312" w:eastAsia="仿宋_GB2312" w:hint="eastAsia"/>
                <w:kern w:val="0"/>
                <w:sz w:val="22"/>
                <w:szCs w:val="22"/>
              </w:rPr>
              <w:t>未严格按照《天津市静海区人民政府关于进一步明确和规范安全生产工作职责的意见》及我区相关规定要求，明确本部门管辖范围的，扣</w:t>
            </w:r>
            <w:r w:rsidRPr="002A166A">
              <w:rPr>
                <w:rFonts w:ascii="仿宋_GB2312" w:eastAsia="仿宋_GB2312"/>
                <w:kern w:val="0"/>
                <w:sz w:val="22"/>
                <w:szCs w:val="22"/>
              </w:rPr>
              <w:t>1-5</w:t>
            </w:r>
            <w:r w:rsidRPr="002A166A">
              <w:rPr>
                <w:rFonts w:ascii="仿宋_GB2312" w:eastAsia="仿宋_GB2312" w:hint="eastAsia"/>
                <w:kern w:val="0"/>
                <w:sz w:val="22"/>
                <w:szCs w:val="22"/>
              </w:rPr>
              <w:t>分。</w:t>
            </w:r>
          </w:p>
        </w:tc>
        <w:tc>
          <w:tcPr>
            <w:tcW w:w="409" w:type="pct"/>
          </w:tcPr>
          <w:p w:rsidR="00575222" w:rsidRPr="00EE64C4" w:rsidRDefault="00575222" w:rsidP="00B77723">
            <w:pPr>
              <w:widowControl/>
              <w:spacing w:line="260" w:lineRule="exact"/>
              <w:rPr>
                <w:rFonts w:eastAsia="楷体_GB2312"/>
                <w:kern w:val="0"/>
                <w:szCs w:val="21"/>
              </w:rPr>
            </w:pPr>
          </w:p>
        </w:tc>
        <w:tc>
          <w:tcPr>
            <w:tcW w:w="341" w:type="pct"/>
            <w:vAlign w:val="center"/>
          </w:tcPr>
          <w:p w:rsidR="00575222" w:rsidRPr="00EE64C4" w:rsidRDefault="00575222" w:rsidP="00B77723">
            <w:pPr>
              <w:widowControl/>
              <w:jc w:val="center"/>
              <w:rPr>
                <w:rFonts w:eastAsia="楷体_GB2312"/>
                <w:color w:val="000000"/>
                <w:kern w:val="0"/>
                <w:szCs w:val="21"/>
              </w:rPr>
            </w:pPr>
          </w:p>
        </w:tc>
        <w:tc>
          <w:tcPr>
            <w:tcW w:w="89" w:type="pct"/>
            <w:vMerge/>
            <w:tcBorders>
              <w:right w:val="nil"/>
            </w:tcBorders>
            <w:vAlign w:val="center"/>
          </w:tcPr>
          <w:p w:rsidR="00575222" w:rsidRPr="00EE64C4" w:rsidRDefault="00575222" w:rsidP="00B77723">
            <w:pPr>
              <w:jc w:val="center"/>
              <w:rPr>
                <w:rFonts w:eastAsia="楷体_GB2312"/>
                <w:b/>
                <w:szCs w:val="21"/>
              </w:rPr>
            </w:pPr>
          </w:p>
        </w:tc>
      </w:tr>
      <w:tr w:rsidR="00575222" w:rsidRPr="00EE64C4" w:rsidTr="00B77723">
        <w:trPr>
          <w:trHeight w:val="1031"/>
        </w:trPr>
        <w:tc>
          <w:tcPr>
            <w:tcW w:w="174" w:type="pct"/>
            <w:vAlign w:val="center"/>
          </w:tcPr>
          <w:p w:rsidR="00575222" w:rsidRPr="002A166A" w:rsidRDefault="00575222" w:rsidP="00B77723">
            <w:pPr>
              <w:widowControl/>
              <w:spacing w:line="260" w:lineRule="exact"/>
              <w:rPr>
                <w:rFonts w:ascii="仿宋_GB2312" w:eastAsia="仿宋_GB2312"/>
                <w:kern w:val="0"/>
                <w:sz w:val="22"/>
                <w:szCs w:val="22"/>
              </w:rPr>
            </w:pPr>
            <w:r w:rsidRPr="002A166A">
              <w:rPr>
                <w:rFonts w:ascii="仿宋_GB2312" w:eastAsia="仿宋_GB2312"/>
                <w:kern w:val="0"/>
                <w:sz w:val="22"/>
                <w:szCs w:val="22"/>
              </w:rPr>
              <w:t>3</w:t>
            </w:r>
          </w:p>
        </w:tc>
        <w:tc>
          <w:tcPr>
            <w:tcW w:w="185" w:type="pct"/>
            <w:vMerge/>
            <w:vAlign w:val="center"/>
          </w:tcPr>
          <w:p w:rsidR="00575222" w:rsidRPr="002A166A" w:rsidRDefault="00575222" w:rsidP="00B77723">
            <w:pPr>
              <w:widowControl/>
              <w:spacing w:line="260" w:lineRule="exact"/>
              <w:rPr>
                <w:rFonts w:ascii="仿宋_GB2312" w:eastAsia="仿宋_GB2312"/>
                <w:kern w:val="0"/>
                <w:sz w:val="22"/>
                <w:szCs w:val="22"/>
              </w:rPr>
            </w:pPr>
          </w:p>
        </w:tc>
        <w:tc>
          <w:tcPr>
            <w:tcW w:w="504" w:type="pct"/>
            <w:vAlign w:val="center"/>
          </w:tcPr>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召开安全工作会议（</w:t>
            </w:r>
            <w:r w:rsidRPr="002A166A">
              <w:rPr>
                <w:rFonts w:ascii="仿宋_GB2312" w:eastAsia="仿宋_GB2312"/>
                <w:kern w:val="0"/>
                <w:sz w:val="22"/>
                <w:szCs w:val="22"/>
              </w:rPr>
              <w:t>1</w:t>
            </w:r>
            <w:r>
              <w:rPr>
                <w:rFonts w:ascii="仿宋_GB2312" w:eastAsia="仿宋_GB2312"/>
                <w:kern w:val="0"/>
                <w:sz w:val="22"/>
                <w:szCs w:val="22"/>
              </w:rPr>
              <w:t>5</w:t>
            </w:r>
            <w:r w:rsidRPr="002A166A">
              <w:rPr>
                <w:rFonts w:ascii="仿宋_GB2312" w:eastAsia="仿宋_GB2312" w:hint="eastAsia"/>
                <w:kern w:val="0"/>
                <w:sz w:val="22"/>
                <w:szCs w:val="22"/>
              </w:rPr>
              <w:t>分）</w:t>
            </w:r>
          </w:p>
        </w:tc>
        <w:tc>
          <w:tcPr>
            <w:tcW w:w="874" w:type="pct"/>
            <w:vAlign w:val="center"/>
          </w:tcPr>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定期召开安全生产工作会议，分析本行业、领域安全生产形势，部署安全生产工作情况。</w:t>
            </w:r>
          </w:p>
        </w:tc>
        <w:tc>
          <w:tcPr>
            <w:tcW w:w="2423" w:type="pct"/>
            <w:vAlign w:val="center"/>
          </w:tcPr>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kern w:val="0"/>
                <w:sz w:val="22"/>
                <w:szCs w:val="22"/>
              </w:rPr>
              <w:fldChar w:fldCharType="begin"/>
            </w:r>
            <w:r w:rsidRPr="002A166A">
              <w:rPr>
                <w:rFonts w:ascii="仿宋_GB2312" w:eastAsia="仿宋_GB2312"/>
                <w:kern w:val="0"/>
                <w:sz w:val="22"/>
                <w:szCs w:val="22"/>
              </w:rPr>
              <w:instrText xml:space="preserve"> = 1 \* GB2 </w:instrText>
            </w:r>
            <w:r w:rsidRPr="002A166A">
              <w:rPr>
                <w:rFonts w:ascii="仿宋_GB2312" w:eastAsia="仿宋_GB2312"/>
                <w:kern w:val="0"/>
                <w:sz w:val="22"/>
                <w:szCs w:val="22"/>
              </w:rPr>
              <w:fldChar w:fldCharType="separate"/>
            </w:r>
            <w:r w:rsidRPr="002A166A">
              <w:rPr>
                <w:rFonts w:ascii="仿宋_GB2312" w:eastAsia="仿宋_GB2312" w:hAnsi="宋体" w:cs="宋体" w:hint="eastAsia"/>
                <w:noProof/>
                <w:kern w:val="0"/>
                <w:sz w:val="22"/>
                <w:szCs w:val="22"/>
              </w:rPr>
              <w:t>⑴</w:t>
            </w:r>
            <w:r w:rsidRPr="002A166A">
              <w:rPr>
                <w:rFonts w:ascii="仿宋_GB2312" w:eastAsia="仿宋_GB2312"/>
                <w:kern w:val="0"/>
                <w:sz w:val="22"/>
                <w:szCs w:val="22"/>
              </w:rPr>
              <w:fldChar w:fldCharType="end"/>
            </w:r>
            <w:r w:rsidRPr="002A166A">
              <w:rPr>
                <w:rFonts w:ascii="仿宋_GB2312" w:eastAsia="仿宋_GB2312" w:hint="eastAsia"/>
                <w:kern w:val="0"/>
                <w:sz w:val="22"/>
                <w:szCs w:val="22"/>
              </w:rPr>
              <w:t>召开由本单位主要负责人或分管负责人主持，本行业、领域监督管理范围内单位参加的安全生产工作专题会议不得少于</w:t>
            </w:r>
            <w:r w:rsidRPr="002A166A">
              <w:rPr>
                <w:rFonts w:ascii="仿宋_GB2312" w:eastAsia="仿宋_GB2312"/>
                <w:kern w:val="0"/>
                <w:sz w:val="22"/>
                <w:szCs w:val="22"/>
              </w:rPr>
              <w:t>4</w:t>
            </w:r>
            <w:r w:rsidRPr="002A166A">
              <w:rPr>
                <w:rFonts w:ascii="仿宋_GB2312" w:eastAsia="仿宋_GB2312" w:hint="eastAsia"/>
                <w:kern w:val="0"/>
                <w:sz w:val="22"/>
                <w:szCs w:val="22"/>
              </w:rPr>
              <w:t>次，每少</w:t>
            </w:r>
            <w:r w:rsidRPr="002A166A">
              <w:rPr>
                <w:rFonts w:ascii="仿宋_GB2312" w:eastAsia="仿宋_GB2312"/>
                <w:kern w:val="0"/>
                <w:sz w:val="22"/>
                <w:szCs w:val="22"/>
              </w:rPr>
              <w:t>1</w:t>
            </w:r>
            <w:r w:rsidRPr="002A166A">
              <w:rPr>
                <w:rFonts w:ascii="仿宋_GB2312" w:eastAsia="仿宋_GB2312" w:hint="eastAsia"/>
                <w:kern w:val="0"/>
                <w:sz w:val="22"/>
                <w:szCs w:val="22"/>
              </w:rPr>
              <w:t>次扣</w:t>
            </w:r>
            <w:r w:rsidRPr="002A166A">
              <w:rPr>
                <w:rFonts w:ascii="仿宋_GB2312" w:eastAsia="仿宋_GB2312"/>
                <w:kern w:val="0"/>
                <w:sz w:val="22"/>
                <w:szCs w:val="22"/>
              </w:rPr>
              <w:t>2</w:t>
            </w:r>
            <w:r w:rsidRPr="002A166A">
              <w:rPr>
                <w:rFonts w:ascii="仿宋_GB2312" w:eastAsia="仿宋_GB2312" w:hint="eastAsia"/>
                <w:kern w:val="0"/>
                <w:sz w:val="22"/>
                <w:szCs w:val="22"/>
              </w:rPr>
              <w:t>分；</w:t>
            </w:r>
          </w:p>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⑵</w:t>
            </w:r>
            <w:r w:rsidRPr="002A166A">
              <w:rPr>
                <w:rFonts w:ascii="仿宋_GB2312" w:eastAsia="仿宋_GB2312" w:hint="eastAsia"/>
                <w:kern w:val="0"/>
                <w:sz w:val="22"/>
                <w:szCs w:val="22"/>
              </w:rPr>
              <w:t>会议资料（通知、签到、领导讲话、纪要等）不完善的，每次扣</w:t>
            </w:r>
            <w:r w:rsidRPr="002A166A">
              <w:rPr>
                <w:rFonts w:ascii="仿宋_GB2312" w:eastAsia="仿宋_GB2312"/>
                <w:kern w:val="0"/>
                <w:sz w:val="22"/>
                <w:szCs w:val="22"/>
              </w:rPr>
              <w:t>0.5-1</w:t>
            </w:r>
            <w:r w:rsidRPr="002A166A">
              <w:rPr>
                <w:rFonts w:ascii="仿宋_GB2312" w:eastAsia="仿宋_GB2312" w:hint="eastAsia"/>
                <w:kern w:val="0"/>
                <w:sz w:val="22"/>
                <w:szCs w:val="22"/>
              </w:rPr>
              <w:t>分。</w:t>
            </w:r>
          </w:p>
        </w:tc>
        <w:tc>
          <w:tcPr>
            <w:tcW w:w="409" w:type="pct"/>
          </w:tcPr>
          <w:p w:rsidR="00575222" w:rsidRPr="00EE64C4" w:rsidRDefault="00575222" w:rsidP="00B77723">
            <w:pPr>
              <w:widowControl/>
              <w:spacing w:line="260" w:lineRule="exact"/>
              <w:rPr>
                <w:rFonts w:eastAsia="楷体_GB2312"/>
                <w:kern w:val="0"/>
                <w:szCs w:val="21"/>
              </w:rPr>
            </w:pPr>
          </w:p>
        </w:tc>
        <w:tc>
          <w:tcPr>
            <w:tcW w:w="341" w:type="pct"/>
            <w:vAlign w:val="center"/>
          </w:tcPr>
          <w:p w:rsidR="00575222" w:rsidRPr="00EE64C4" w:rsidRDefault="00575222" w:rsidP="00B77723">
            <w:pPr>
              <w:jc w:val="center"/>
              <w:rPr>
                <w:rFonts w:eastAsia="楷体_GB2312"/>
                <w:szCs w:val="21"/>
              </w:rPr>
            </w:pPr>
          </w:p>
        </w:tc>
        <w:tc>
          <w:tcPr>
            <w:tcW w:w="89" w:type="pct"/>
            <w:vMerge/>
            <w:tcBorders>
              <w:right w:val="nil"/>
            </w:tcBorders>
            <w:vAlign w:val="center"/>
          </w:tcPr>
          <w:p w:rsidR="00575222" w:rsidRPr="00EE64C4" w:rsidRDefault="00575222" w:rsidP="00B77723">
            <w:pPr>
              <w:jc w:val="center"/>
              <w:rPr>
                <w:rFonts w:eastAsia="楷体_GB2312"/>
                <w:b/>
                <w:szCs w:val="21"/>
              </w:rPr>
            </w:pPr>
          </w:p>
        </w:tc>
      </w:tr>
      <w:tr w:rsidR="00575222" w:rsidRPr="00EE64C4" w:rsidTr="00B77723">
        <w:trPr>
          <w:trHeight w:val="2197"/>
        </w:trPr>
        <w:tc>
          <w:tcPr>
            <w:tcW w:w="174" w:type="pct"/>
            <w:vAlign w:val="center"/>
          </w:tcPr>
          <w:p w:rsidR="00575222" w:rsidRPr="002A166A" w:rsidRDefault="00575222" w:rsidP="00B77723">
            <w:pPr>
              <w:widowControl/>
              <w:spacing w:line="260" w:lineRule="exact"/>
              <w:rPr>
                <w:rFonts w:ascii="仿宋_GB2312" w:eastAsia="仿宋_GB2312"/>
                <w:kern w:val="0"/>
                <w:sz w:val="22"/>
                <w:szCs w:val="22"/>
              </w:rPr>
            </w:pPr>
            <w:r w:rsidRPr="002A166A">
              <w:rPr>
                <w:rFonts w:ascii="仿宋_GB2312" w:eastAsia="仿宋_GB2312"/>
                <w:kern w:val="0"/>
                <w:sz w:val="22"/>
                <w:szCs w:val="22"/>
              </w:rPr>
              <w:t>4</w:t>
            </w:r>
          </w:p>
        </w:tc>
        <w:tc>
          <w:tcPr>
            <w:tcW w:w="185" w:type="pct"/>
            <w:vMerge/>
            <w:vAlign w:val="center"/>
          </w:tcPr>
          <w:p w:rsidR="00575222" w:rsidRPr="002A166A" w:rsidRDefault="00575222" w:rsidP="00B77723">
            <w:pPr>
              <w:widowControl/>
              <w:spacing w:line="260" w:lineRule="exact"/>
              <w:rPr>
                <w:rFonts w:ascii="仿宋_GB2312" w:eastAsia="仿宋_GB2312"/>
                <w:kern w:val="0"/>
                <w:sz w:val="22"/>
                <w:szCs w:val="22"/>
              </w:rPr>
            </w:pPr>
          </w:p>
        </w:tc>
        <w:tc>
          <w:tcPr>
            <w:tcW w:w="504" w:type="pct"/>
            <w:vAlign w:val="center"/>
          </w:tcPr>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安全生产检查、督查，专项行动、执法，安全培训教育工作（</w:t>
            </w:r>
            <w:r w:rsidRPr="002A166A">
              <w:rPr>
                <w:rFonts w:ascii="仿宋_GB2312" w:eastAsia="仿宋_GB2312"/>
                <w:kern w:val="0"/>
                <w:sz w:val="22"/>
                <w:szCs w:val="22"/>
              </w:rPr>
              <w:t>1</w:t>
            </w:r>
            <w:r>
              <w:rPr>
                <w:rFonts w:ascii="仿宋_GB2312" w:eastAsia="仿宋_GB2312"/>
                <w:kern w:val="0"/>
                <w:sz w:val="22"/>
                <w:szCs w:val="22"/>
              </w:rPr>
              <w:t>5</w:t>
            </w:r>
            <w:r w:rsidRPr="002A166A">
              <w:rPr>
                <w:rFonts w:ascii="仿宋_GB2312" w:eastAsia="仿宋_GB2312" w:hint="eastAsia"/>
                <w:kern w:val="0"/>
                <w:sz w:val="22"/>
                <w:szCs w:val="22"/>
              </w:rPr>
              <w:t>分）</w:t>
            </w:r>
          </w:p>
        </w:tc>
        <w:tc>
          <w:tcPr>
            <w:tcW w:w="874" w:type="pct"/>
            <w:vAlign w:val="center"/>
          </w:tcPr>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积极组织开展本领域的安全生产检查、督查、专项行动、执法工作；制订安全生产工作计划，建立检查督查、隐患排查等工作档案</w:t>
            </w:r>
            <w:r w:rsidRPr="002A166A">
              <w:rPr>
                <w:rFonts w:ascii="仿宋_GB2312" w:eastAsia="仿宋_GB2312"/>
                <w:kern w:val="0"/>
                <w:sz w:val="22"/>
                <w:szCs w:val="22"/>
              </w:rPr>
              <w:t>;</w:t>
            </w:r>
            <w:r w:rsidRPr="002A166A">
              <w:rPr>
                <w:rFonts w:ascii="仿宋_GB2312" w:eastAsia="仿宋_GB2312" w:hint="eastAsia"/>
                <w:kern w:val="0"/>
                <w:sz w:val="22"/>
                <w:szCs w:val="22"/>
              </w:rPr>
              <w:t>协调解决安全生产重大问题；组织安全生产相关法律法规培训教育活动情况。</w:t>
            </w:r>
          </w:p>
        </w:tc>
        <w:tc>
          <w:tcPr>
            <w:tcW w:w="2423" w:type="pct"/>
            <w:vAlign w:val="center"/>
          </w:tcPr>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kern w:val="0"/>
                <w:sz w:val="22"/>
                <w:szCs w:val="22"/>
              </w:rPr>
              <w:fldChar w:fldCharType="begin"/>
            </w:r>
            <w:r w:rsidRPr="002A166A">
              <w:rPr>
                <w:rFonts w:ascii="仿宋_GB2312" w:eastAsia="仿宋_GB2312"/>
                <w:kern w:val="0"/>
                <w:sz w:val="22"/>
                <w:szCs w:val="22"/>
              </w:rPr>
              <w:instrText xml:space="preserve"> = 1 \* GB2 </w:instrText>
            </w:r>
            <w:r w:rsidRPr="002A166A">
              <w:rPr>
                <w:rFonts w:ascii="仿宋_GB2312" w:eastAsia="仿宋_GB2312"/>
                <w:kern w:val="0"/>
                <w:sz w:val="22"/>
                <w:szCs w:val="22"/>
              </w:rPr>
              <w:fldChar w:fldCharType="separate"/>
            </w:r>
            <w:r w:rsidRPr="002A166A">
              <w:rPr>
                <w:rFonts w:ascii="仿宋_GB2312" w:eastAsia="仿宋_GB2312" w:hAnsi="宋体" w:cs="宋体" w:hint="eastAsia"/>
                <w:noProof/>
                <w:kern w:val="0"/>
                <w:sz w:val="22"/>
                <w:szCs w:val="22"/>
              </w:rPr>
              <w:t>⑴</w:t>
            </w:r>
            <w:r w:rsidRPr="002A166A">
              <w:rPr>
                <w:rFonts w:ascii="仿宋_GB2312" w:eastAsia="仿宋_GB2312"/>
                <w:kern w:val="0"/>
                <w:sz w:val="22"/>
                <w:szCs w:val="22"/>
              </w:rPr>
              <w:fldChar w:fldCharType="end"/>
            </w:r>
            <w:r w:rsidRPr="002A166A">
              <w:rPr>
                <w:rFonts w:ascii="仿宋_GB2312" w:eastAsia="仿宋_GB2312" w:hint="eastAsia"/>
                <w:kern w:val="0"/>
                <w:sz w:val="22"/>
                <w:szCs w:val="22"/>
              </w:rPr>
              <w:t>未组织本部门管辖范围内生产经营单位开展安全生产检查督查的，扣</w:t>
            </w:r>
            <w:r w:rsidRPr="002A166A">
              <w:rPr>
                <w:rFonts w:ascii="仿宋_GB2312" w:eastAsia="仿宋_GB2312"/>
                <w:kern w:val="0"/>
                <w:sz w:val="22"/>
                <w:szCs w:val="22"/>
              </w:rPr>
              <w:t>1-5</w:t>
            </w:r>
            <w:r w:rsidRPr="002A166A">
              <w:rPr>
                <w:rFonts w:ascii="仿宋_GB2312" w:eastAsia="仿宋_GB2312" w:hint="eastAsia"/>
                <w:kern w:val="0"/>
                <w:sz w:val="22"/>
                <w:szCs w:val="22"/>
              </w:rPr>
              <w:t>分；</w:t>
            </w:r>
          </w:p>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⑵</w:t>
            </w:r>
            <w:r w:rsidRPr="002A166A">
              <w:rPr>
                <w:rFonts w:ascii="仿宋_GB2312" w:eastAsia="仿宋_GB2312" w:hint="eastAsia"/>
                <w:kern w:val="0"/>
                <w:sz w:val="22"/>
                <w:szCs w:val="22"/>
              </w:rPr>
              <w:t>开展全区性安全生产专项行动工作不扎实、不到位的，扣</w:t>
            </w:r>
            <w:r w:rsidRPr="002A166A">
              <w:rPr>
                <w:rFonts w:ascii="仿宋_GB2312" w:eastAsia="仿宋_GB2312"/>
                <w:kern w:val="0"/>
                <w:sz w:val="22"/>
                <w:szCs w:val="22"/>
              </w:rPr>
              <w:t>1-8</w:t>
            </w:r>
            <w:r w:rsidRPr="002A166A">
              <w:rPr>
                <w:rFonts w:ascii="仿宋_GB2312" w:eastAsia="仿宋_GB2312" w:hint="eastAsia"/>
                <w:kern w:val="0"/>
                <w:sz w:val="22"/>
                <w:szCs w:val="22"/>
              </w:rPr>
              <w:t>分；</w:t>
            </w:r>
          </w:p>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⑶</w:t>
            </w:r>
            <w:r w:rsidRPr="002A166A">
              <w:rPr>
                <w:rFonts w:ascii="仿宋_GB2312" w:eastAsia="仿宋_GB2312" w:hint="eastAsia"/>
                <w:kern w:val="0"/>
                <w:sz w:val="22"/>
                <w:szCs w:val="22"/>
              </w:rPr>
              <w:t>建立检查督查、隐患排查等工作档案的，扣</w:t>
            </w:r>
            <w:r w:rsidRPr="002A166A">
              <w:rPr>
                <w:rFonts w:ascii="仿宋_GB2312" w:eastAsia="仿宋_GB2312"/>
                <w:kern w:val="0"/>
                <w:sz w:val="22"/>
                <w:szCs w:val="22"/>
              </w:rPr>
              <w:t>1-5</w:t>
            </w:r>
            <w:r w:rsidRPr="002A166A">
              <w:rPr>
                <w:rFonts w:ascii="仿宋_GB2312" w:eastAsia="仿宋_GB2312" w:hint="eastAsia"/>
                <w:kern w:val="0"/>
                <w:sz w:val="22"/>
                <w:szCs w:val="22"/>
              </w:rPr>
              <w:t>分；</w:t>
            </w:r>
          </w:p>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⑷</w:t>
            </w:r>
            <w:r w:rsidRPr="002A166A">
              <w:rPr>
                <w:rFonts w:ascii="仿宋_GB2312" w:eastAsia="仿宋_GB2312" w:hint="eastAsia"/>
                <w:kern w:val="0"/>
                <w:sz w:val="22"/>
                <w:szCs w:val="22"/>
              </w:rPr>
              <w:t>未协调解决安全生产方面重大问题，未对重大隐患进行挂牌督办的，扣</w:t>
            </w:r>
            <w:r w:rsidRPr="002A166A">
              <w:rPr>
                <w:rFonts w:ascii="仿宋_GB2312" w:eastAsia="仿宋_GB2312"/>
                <w:kern w:val="0"/>
                <w:sz w:val="22"/>
                <w:szCs w:val="22"/>
              </w:rPr>
              <w:t>1-3</w:t>
            </w:r>
            <w:r w:rsidRPr="002A166A">
              <w:rPr>
                <w:rFonts w:ascii="仿宋_GB2312" w:eastAsia="仿宋_GB2312" w:hint="eastAsia"/>
                <w:kern w:val="0"/>
                <w:sz w:val="22"/>
                <w:szCs w:val="22"/>
              </w:rPr>
              <w:t>分；</w:t>
            </w:r>
          </w:p>
          <w:p w:rsidR="00575222" w:rsidRPr="002A166A" w:rsidRDefault="00575222" w:rsidP="00B77723">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⑸</w:t>
            </w:r>
            <w:r w:rsidRPr="002A166A">
              <w:rPr>
                <w:rFonts w:ascii="仿宋_GB2312" w:eastAsia="仿宋_GB2312" w:hint="eastAsia"/>
                <w:kern w:val="0"/>
                <w:sz w:val="22"/>
                <w:szCs w:val="22"/>
              </w:rPr>
              <w:t>未组织本行业、领域涉及单位、企业开展《安全生产法》等相关法律法规培训教育活动的，扣</w:t>
            </w:r>
            <w:r w:rsidRPr="002A166A">
              <w:rPr>
                <w:rFonts w:ascii="仿宋_GB2312" w:eastAsia="仿宋_GB2312"/>
                <w:kern w:val="0"/>
                <w:sz w:val="22"/>
                <w:szCs w:val="22"/>
              </w:rPr>
              <w:t>1-3</w:t>
            </w:r>
            <w:r w:rsidRPr="002A166A">
              <w:rPr>
                <w:rFonts w:ascii="仿宋_GB2312" w:eastAsia="仿宋_GB2312" w:hint="eastAsia"/>
                <w:kern w:val="0"/>
                <w:sz w:val="22"/>
                <w:szCs w:val="22"/>
              </w:rPr>
              <w:t>分。</w:t>
            </w:r>
          </w:p>
        </w:tc>
        <w:tc>
          <w:tcPr>
            <w:tcW w:w="409" w:type="pct"/>
          </w:tcPr>
          <w:p w:rsidR="00575222" w:rsidRPr="00EE64C4" w:rsidRDefault="00575222" w:rsidP="00B77723">
            <w:pPr>
              <w:widowControl/>
              <w:spacing w:line="260" w:lineRule="exact"/>
              <w:rPr>
                <w:rFonts w:eastAsia="楷体_GB2312"/>
                <w:kern w:val="0"/>
                <w:szCs w:val="21"/>
              </w:rPr>
            </w:pPr>
          </w:p>
        </w:tc>
        <w:tc>
          <w:tcPr>
            <w:tcW w:w="341" w:type="pct"/>
            <w:vAlign w:val="center"/>
          </w:tcPr>
          <w:p w:rsidR="00575222" w:rsidRPr="00EE64C4" w:rsidRDefault="00575222" w:rsidP="00B77723">
            <w:pPr>
              <w:jc w:val="center"/>
              <w:rPr>
                <w:rFonts w:eastAsia="楷体_GB2312"/>
                <w:szCs w:val="21"/>
              </w:rPr>
            </w:pPr>
          </w:p>
        </w:tc>
        <w:tc>
          <w:tcPr>
            <w:tcW w:w="89" w:type="pct"/>
            <w:vMerge/>
            <w:tcBorders>
              <w:bottom w:val="nil"/>
              <w:right w:val="nil"/>
            </w:tcBorders>
            <w:vAlign w:val="center"/>
          </w:tcPr>
          <w:p w:rsidR="00575222" w:rsidRPr="00EE64C4" w:rsidRDefault="00575222" w:rsidP="00B77723">
            <w:pPr>
              <w:jc w:val="center"/>
              <w:rPr>
                <w:rFonts w:eastAsia="楷体_GB2312"/>
                <w:b/>
                <w:szCs w:val="21"/>
              </w:rPr>
            </w:pPr>
          </w:p>
        </w:tc>
      </w:tr>
    </w:tbl>
    <w:p w:rsidR="00575222" w:rsidRDefault="00575222"/>
    <w:p w:rsidR="00575222" w:rsidRPr="001265B6" w:rsidRDefault="00575222">
      <w:r>
        <w:rPr>
          <w:rFonts w:hint="eastAsia"/>
        </w:rPr>
        <w:t>被考核单位：</w:t>
      </w:r>
    </w:p>
    <w:tbl>
      <w:tblPr>
        <w:tblpPr w:leftFromText="180" w:rightFromText="180" w:vertAnchor="page" w:horzAnchor="margin" w:tblpY="1141"/>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5"/>
        <w:gridCol w:w="570"/>
        <w:gridCol w:w="1555"/>
        <w:gridCol w:w="2698"/>
        <w:gridCol w:w="6948"/>
        <w:gridCol w:w="1768"/>
        <w:gridCol w:w="1050"/>
        <w:gridCol w:w="274"/>
      </w:tblGrid>
      <w:tr w:rsidR="00575222" w:rsidRPr="00EE64C4" w:rsidTr="00423284">
        <w:trPr>
          <w:trHeight w:val="618"/>
          <w:tblHeader/>
        </w:trPr>
        <w:tc>
          <w:tcPr>
            <w:tcW w:w="174" w:type="pct"/>
            <w:vAlign w:val="center"/>
          </w:tcPr>
          <w:p w:rsidR="00575222" w:rsidRPr="00EE64C4" w:rsidRDefault="00575222" w:rsidP="00423284">
            <w:pPr>
              <w:rPr>
                <w:rFonts w:eastAsia="楷体_GB2312"/>
                <w:b/>
                <w:szCs w:val="21"/>
              </w:rPr>
            </w:pPr>
            <w:r w:rsidRPr="00EE64C4">
              <w:rPr>
                <w:rFonts w:eastAsia="楷体_GB2312" w:hint="eastAsia"/>
                <w:b/>
                <w:szCs w:val="21"/>
              </w:rPr>
              <w:t>项</w:t>
            </w:r>
          </w:p>
          <w:p w:rsidR="00575222" w:rsidRPr="00EE64C4" w:rsidRDefault="00575222" w:rsidP="00423284">
            <w:pPr>
              <w:spacing w:line="260" w:lineRule="exact"/>
              <w:rPr>
                <w:rFonts w:eastAsia="楷体_GB2312"/>
                <w:b/>
                <w:szCs w:val="21"/>
              </w:rPr>
            </w:pPr>
            <w:r w:rsidRPr="00EE64C4">
              <w:rPr>
                <w:rFonts w:eastAsia="楷体_GB2312" w:hint="eastAsia"/>
                <w:b/>
                <w:szCs w:val="21"/>
              </w:rPr>
              <w:t>目</w:t>
            </w:r>
          </w:p>
        </w:tc>
        <w:tc>
          <w:tcPr>
            <w:tcW w:w="185" w:type="pct"/>
            <w:vAlign w:val="center"/>
          </w:tcPr>
          <w:p w:rsidR="00575222" w:rsidRPr="00EE64C4" w:rsidRDefault="00575222" w:rsidP="00423284">
            <w:pPr>
              <w:jc w:val="center"/>
              <w:rPr>
                <w:rFonts w:eastAsia="楷体_GB2312"/>
                <w:b/>
                <w:szCs w:val="21"/>
              </w:rPr>
            </w:pPr>
            <w:r w:rsidRPr="00EE64C4">
              <w:rPr>
                <w:rFonts w:eastAsia="楷体_GB2312" w:hint="eastAsia"/>
                <w:b/>
                <w:szCs w:val="21"/>
              </w:rPr>
              <w:t>权</w:t>
            </w:r>
          </w:p>
          <w:p w:rsidR="00575222" w:rsidRPr="00EE64C4" w:rsidRDefault="00575222" w:rsidP="00423284">
            <w:pPr>
              <w:spacing w:line="260" w:lineRule="exact"/>
              <w:jc w:val="center"/>
              <w:rPr>
                <w:rFonts w:eastAsia="楷体_GB2312"/>
                <w:b/>
                <w:szCs w:val="21"/>
              </w:rPr>
            </w:pPr>
            <w:r w:rsidRPr="00EE64C4">
              <w:rPr>
                <w:rFonts w:eastAsia="楷体_GB2312" w:hint="eastAsia"/>
                <w:b/>
                <w:szCs w:val="21"/>
              </w:rPr>
              <w:t>重</w:t>
            </w:r>
          </w:p>
        </w:tc>
        <w:tc>
          <w:tcPr>
            <w:tcW w:w="505" w:type="pct"/>
            <w:vAlign w:val="center"/>
          </w:tcPr>
          <w:p w:rsidR="00575222" w:rsidRPr="00EE64C4" w:rsidRDefault="00575222" w:rsidP="00423284">
            <w:pPr>
              <w:jc w:val="center"/>
              <w:rPr>
                <w:rFonts w:eastAsia="楷体_GB2312"/>
                <w:b/>
                <w:szCs w:val="21"/>
              </w:rPr>
            </w:pPr>
            <w:r w:rsidRPr="00EE64C4">
              <w:rPr>
                <w:rFonts w:eastAsia="楷体_GB2312" w:hint="eastAsia"/>
                <w:b/>
                <w:szCs w:val="21"/>
              </w:rPr>
              <w:t>一级指标</w:t>
            </w:r>
          </w:p>
        </w:tc>
        <w:tc>
          <w:tcPr>
            <w:tcW w:w="876" w:type="pct"/>
            <w:vAlign w:val="center"/>
          </w:tcPr>
          <w:p w:rsidR="00575222" w:rsidRPr="00EE64C4" w:rsidRDefault="00575222" w:rsidP="00423284">
            <w:pPr>
              <w:jc w:val="center"/>
              <w:rPr>
                <w:rFonts w:eastAsia="楷体_GB2312"/>
                <w:b/>
                <w:szCs w:val="21"/>
              </w:rPr>
            </w:pPr>
            <w:r w:rsidRPr="00EE64C4">
              <w:rPr>
                <w:rFonts w:eastAsia="楷体_GB2312" w:hint="eastAsia"/>
                <w:b/>
                <w:szCs w:val="21"/>
              </w:rPr>
              <w:t>二级指标</w:t>
            </w:r>
          </w:p>
        </w:tc>
        <w:tc>
          <w:tcPr>
            <w:tcW w:w="2256" w:type="pct"/>
            <w:vAlign w:val="center"/>
          </w:tcPr>
          <w:p w:rsidR="00575222" w:rsidRPr="00EE64C4" w:rsidRDefault="00575222" w:rsidP="00423284">
            <w:pPr>
              <w:jc w:val="center"/>
              <w:rPr>
                <w:rFonts w:eastAsia="楷体_GB2312"/>
                <w:b/>
                <w:szCs w:val="21"/>
              </w:rPr>
            </w:pPr>
            <w:r w:rsidRPr="00EE64C4">
              <w:rPr>
                <w:rFonts w:eastAsia="楷体_GB2312" w:hint="eastAsia"/>
                <w:b/>
                <w:szCs w:val="21"/>
              </w:rPr>
              <w:t>评分标准</w:t>
            </w:r>
          </w:p>
        </w:tc>
        <w:tc>
          <w:tcPr>
            <w:tcW w:w="574" w:type="pct"/>
            <w:vAlign w:val="center"/>
          </w:tcPr>
          <w:p w:rsidR="00575222" w:rsidRPr="00EE64C4" w:rsidRDefault="00575222" w:rsidP="00423284">
            <w:pPr>
              <w:spacing w:line="260" w:lineRule="exact"/>
              <w:jc w:val="center"/>
              <w:rPr>
                <w:rFonts w:eastAsia="楷体_GB2312"/>
                <w:b/>
                <w:szCs w:val="21"/>
              </w:rPr>
            </w:pPr>
            <w:r>
              <w:rPr>
                <w:rFonts w:eastAsia="楷体_GB2312" w:hint="eastAsia"/>
                <w:b/>
                <w:szCs w:val="21"/>
              </w:rPr>
              <w:t>得分</w:t>
            </w:r>
          </w:p>
        </w:tc>
        <w:tc>
          <w:tcPr>
            <w:tcW w:w="341" w:type="pct"/>
            <w:vAlign w:val="center"/>
          </w:tcPr>
          <w:p w:rsidR="00575222" w:rsidRPr="00EE64C4" w:rsidRDefault="00575222" w:rsidP="00423284">
            <w:pPr>
              <w:spacing w:line="260" w:lineRule="exact"/>
              <w:jc w:val="center"/>
              <w:rPr>
                <w:rFonts w:eastAsia="楷体_GB2312"/>
                <w:b/>
                <w:szCs w:val="21"/>
              </w:rPr>
            </w:pPr>
            <w:r>
              <w:rPr>
                <w:rFonts w:eastAsia="楷体_GB2312" w:hint="eastAsia"/>
                <w:b/>
                <w:szCs w:val="21"/>
              </w:rPr>
              <w:t>备注</w:t>
            </w:r>
          </w:p>
        </w:tc>
        <w:tc>
          <w:tcPr>
            <w:tcW w:w="89" w:type="pct"/>
            <w:vMerge w:val="restart"/>
            <w:tcBorders>
              <w:top w:val="nil"/>
              <w:right w:val="nil"/>
            </w:tcBorders>
            <w:vAlign w:val="center"/>
          </w:tcPr>
          <w:p w:rsidR="00575222" w:rsidRPr="00EE64C4" w:rsidRDefault="00575222" w:rsidP="00423284">
            <w:pPr>
              <w:spacing w:line="260" w:lineRule="exact"/>
              <w:jc w:val="center"/>
              <w:rPr>
                <w:rFonts w:eastAsia="楷体_GB2312"/>
                <w:b/>
                <w:szCs w:val="21"/>
              </w:rPr>
            </w:pPr>
          </w:p>
        </w:tc>
      </w:tr>
      <w:tr w:rsidR="00575222" w:rsidRPr="00EE64C4" w:rsidTr="001F3348">
        <w:trPr>
          <w:trHeight w:val="1492"/>
        </w:trPr>
        <w:tc>
          <w:tcPr>
            <w:tcW w:w="174" w:type="pct"/>
            <w:vAlign w:val="center"/>
          </w:tcPr>
          <w:p w:rsidR="00575222" w:rsidRPr="002A166A" w:rsidRDefault="00575222" w:rsidP="00423284">
            <w:pPr>
              <w:widowControl/>
              <w:spacing w:line="260" w:lineRule="exact"/>
              <w:jc w:val="center"/>
              <w:rPr>
                <w:rFonts w:ascii="仿宋_GB2312" w:eastAsia="仿宋_GB2312"/>
                <w:kern w:val="0"/>
                <w:sz w:val="22"/>
                <w:szCs w:val="22"/>
              </w:rPr>
            </w:pPr>
            <w:r w:rsidRPr="002A166A">
              <w:rPr>
                <w:rFonts w:ascii="仿宋_GB2312" w:eastAsia="仿宋_GB2312"/>
                <w:kern w:val="0"/>
                <w:sz w:val="22"/>
                <w:szCs w:val="22"/>
              </w:rPr>
              <w:t>5</w:t>
            </w:r>
          </w:p>
        </w:tc>
        <w:tc>
          <w:tcPr>
            <w:tcW w:w="185" w:type="pct"/>
            <w:vMerge w:val="restart"/>
            <w:vAlign w:val="center"/>
          </w:tcPr>
          <w:p w:rsidR="00575222" w:rsidRPr="002A166A" w:rsidRDefault="00575222" w:rsidP="00423284">
            <w:pPr>
              <w:widowControl/>
              <w:spacing w:line="260" w:lineRule="exact"/>
              <w:rPr>
                <w:rFonts w:ascii="仿宋_GB2312" w:eastAsia="仿宋_GB2312"/>
                <w:kern w:val="0"/>
                <w:sz w:val="22"/>
                <w:szCs w:val="22"/>
              </w:rPr>
            </w:pPr>
            <w:r w:rsidRPr="002A166A">
              <w:rPr>
                <w:rFonts w:ascii="仿宋_GB2312" w:eastAsia="仿宋_GB2312"/>
                <w:kern w:val="0"/>
                <w:sz w:val="22"/>
                <w:szCs w:val="22"/>
              </w:rPr>
              <w:t>100</w:t>
            </w:r>
          </w:p>
        </w:tc>
        <w:tc>
          <w:tcPr>
            <w:tcW w:w="505" w:type="pct"/>
            <w:vAlign w:val="center"/>
          </w:tcPr>
          <w:p w:rsidR="00575222" w:rsidRPr="002A166A" w:rsidRDefault="00575222" w:rsidP="00423284">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签订安全生产责任书并实施考核情况（</w:t>
            </w:r>
            <w:r w:rsidRPr="002A166A">
              <w:rPr>
                <w:rFonts w:ascii="仿宋_GB2312" w:eastAsia="仿宋_GB2312"/>
                <w:kern w:val="0"/>
                <w:sz w:val="22"/>
                <w:szCs w:val="22"/>
              </w:rPr>
              <w:t>8</w:t>
            </w:r>
            <w:r w:rsidRPr="002A166A">
              <w:rPr>
                <w:rFonts w:ascii="仿宋_GB2312" w:eastAsia="仿宋_GB2312" w:hint="eastAsia"/>
                <w:kern w:val="0"/>
                <w:sz w:val="22"/>
                <w:szCs w:val="22"/>
              </w:rPr>
              <w:t>分）</w:t>
            </w:r>
          </w:p>
        </w:tc>
        <w:tc>
          <w:tcPr>
            <w:tcW w:w="876" w:type="pct"/>
            <w:vAlign w:val="center"/>
          </w:tcPr>
          <w:p w:rsidR="00575222" w:rsidRPr="002A166A" w:rsidRDefault="00575222" w:rsidP="00423284">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将安全生产纳入绩效考评，层层分解细化考评指标，逐级签订安全生产责任书，并组织实施考核情况。</w:t>
            </w:r>
          </w:p>
        </w:tc>
        <w:tc>
          <w:tcPr>
            <w:tcW w:w="2256" w:type="pct"/>
            <w:vAlign w:val="center"/>
          </w:tcPr>
          <w:p w:rsidR="00575222" w:rsidRPr="002A166A" w:rsidRDefault="00575222" w:rsidP="00423284">
            <w:pPr>
              <w:widowControl/>
              <w:spacing w:line="240" w:lineRule="exact"/>
              <w:jc w:val="left"/>
              <w:rPr>
                <w:rFonts w:ascii="仿宋_GB2312" w:eastAsia="仿宋_GB2312"/>
                <w:kern w:val="0"/>
                <w:sz w:val="22"/>
                <w:szCs w:val="22"/>
              </w:rPr>
            </w:pPr>
            <w:r w:rsidRPr="002A166A">
              <w:rPr>
                <w:rFonts w:ascii="仿宋_GB2312" w:eastAsia="仿宋_GB2312"/>
                <w:kern w:val="0"/>
                <w:sz w:val="22"/>
                <w:szCs w:val="22"/>
              </w:rPr>
              <w:fldChar w:fldCharType="begin"/>
            </w:r>
            <w:r w:rsidRPr="002A166A">
              <w:rPr>
                <w:rFonts w:ascii="仿宋_GB2312" w:eastAsia="仿宋_GB2312"/>
                <w:kern w:val="0"/>
                <w:sz w:val="22"/>
                <w:szCs w:val="22"/>
              </w:rPr>
              <w:instrText xml:space="preserve"> = 1 \* GB2 </w:instrText>
            </w:r>
            <w:r w:rsidRPr="002A166A">
              <w:rPr>
                <w:rFonts w:ascii="仿宋_GB2312" w:eastAsia="仿宋_GB2312"/>
                <w:kern w:val="0"/>
                <w:sz w:val="22"/>
                <w:szCs w:val="22"/>
              </w:rPr>
              <w:fldChar w:fldCharType="separate"/>
            </w:r>
            <w:r w:rsidRPr="002A166A">
              <w:rPr>
                <w:rFonts w:ascii="仿宋_GB2312" w:eastAsia="仿宋_GB2312" w:hAnsi="宋体" w:cs="宋体" w:hint="eastAsia"/>
                <w:noProof/>
                <w:kern w:val="0"/>
                <w:sz w:val="22"/>
                <w:szCs w:val="22"/>
              </w:rPr>
              <w:t>⑴</w:t>
            </w:r>
            <w:r w:rsidRPr="002A166A">
              <w:rPr>
                <w:rFonts w:ascii="仿宋_GB2312" w:eastAsia="仿宋_GB2312"/>
                <w:kern w:val="0"/>
                <w:sz w:val="22"/>
                <w:szCs w:val="22"/>
              </w:rPr>
              <w:fldChar w:fldCharType="end"/>
            </w:r>
            <w:r w:rsidRPr="002A166A">
              <w:rPr>
                <w:rFonts w:ascii="仿宋_GB2312" w:eastAsia="仿宋_GB2312" w:hint="eastAsia"/>
                <w:kern w:val="0"/>
                <w:sz w:val="22"/>
                <w:szCs w:val="22"/>
              </w:rPr>
              <w:t>未按照区委、区政府要求，向区政府递交《安全生产责任书》的，扣</w:t>
            </w:r>
            <w:r w:rsidRPr="002A166A">
              <w:rPr>
                <w:rFonts w:ascii="仿宋_GB2312" w:eastAsia="仿宋_GB2312"/>
                <w:kern w:val="0"/>
                <w:sz w:val="22"/>
                <w:szCs w:val="22"/>
              </w:rPr>
              <w:t>5</w:t>
            </w:r>
            <w:r w:rsidRPr="002A166A">
              <w:rPr>
                <w:rFonts w:ascii="仿宋_GB2312" w:eastAsia="仿宋_GB2312" w:hint="eastAsia"/>
                <w:kern w:val="0"/>
                <w:sz w:val="22"/>
                <w:szCs w:val="22"/>
              </w:rPr>
              <w:t>分；</w:t>
            </w:r>
          </w:p>
          <w:p w:rsidR="00575222" w:rsidRPr="002A166A" w:rsidRDefault="00575222" w:rsidP="00423284">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⑵</w:t>
            </w:r>
            <w:r w:rsidRPr="002A166A">
              <w:rPr>
                <w:rFonts w:ascii="仿宋_GB2312" w:eastAsia="仿宋_GB2312" w:hint="eastAsia"/>
                <w:kern w:val="0"/>
                <w:sz w:val="22"/>
                <w:szCs w:val="22"/>
              </w:rPr>
              <w:t>未将安全生产纳入本部门内部绩效考评指标体系、并层层分解细化考评指标的，扣</w:t>
            </w:r>
            <w:r w:rsidRPr="002A166A">
              <w:rPr>
                <w:rFonts w:ascii="仿宋_GB2312" w:eastAsia="仿宋_GB2312"/>
                <w:kern w:val="0"/>
                <w:sz w:val="22"/>
                <w:szCs w:val="22"/>
              </w:rPr>
              <w:t>1-5</w:t>
            </w:r>
            <w:r w:rsidRPr="002A166A">
              <w:rPr>
                <w:rFonts w:ascii="仿宋_GB2312" w:eastAsia="仿宋_GB2312" w:hint="eastAsia"/>
                <w:kern w:val="0"/>
                <w:sz w:val="22"/>
                <w:szCs w:val="22"/>
              </w:rPr>
              <w:t>分；</w:t>
            </w:r>
          </w:p>
          <w:p w:rsidR="00575222" w:rsidRPr="002A166A" w:rsidRDefault="00575222" w:rsidP="00423284">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⑶</w:t>
            </w:r>
            <w:r w:rsidRPr="002A166A">
              <w:rPr>
                <w:rFonts w:ascii="仿宋_GB2312" w:eastAsia="仿宋_GB2312" w:hint="eastAsia"/>
                <w:kern w:val="0"/>
                <w:sz w:val="22"/>
                <w:szCs w:val="22"/>
              </w:rPr>
              <w:t>未与本行业、领域的单位签订安全生产责任书，并组织开展考核的，扣</w:t>
            </w:r>
            <w:r w:rsidRPr="002A166A">
              <w:rPr>
                <w:rFonts w:ascii="仿宋_GB2312" w:eastAsia="仿宋_GB2312"/>
                <w:kern w:val="0"/>
                <w:sz w:val="22"/>
                <w:szCs w:val="22"/>
              </w:rPr>
              <w:t>1-5</w:t>
            </w:r>
            <w:r w:rsidRPr="002A166A">
              <w:rPr>
                <w:rFonts w:ascii="仿宋_GB2312" w:eastAsia="仿宋_GB2312" w:hint="eastAsia"/>
                <w:kern w:val="0"/>
                <w:sz w:val="22"/>
                <w:szCs w:val="22"/>
              </w:rPr>
              <w:t>分。</w:t>
            </w:r>
          </w:p>
        </w:tc>
        <w:tc>
          <w:tcPr>
            <w:tcW w:w="574" w:type="pct"/>
            <w:vAlign w:val="center"/>
          </w:tcPr>
          <w:p w:rsidR="00575222" w:rsidRPr="00EE64C4" w:rsidRDefault="00575222" w:rsidP="00423284">
            <w:pPr>
              <w:widowControl/>
              <w:spacing w:line="240" w:lineRule="exact"/>
              <w:jc w:val="left"/>
              <w:rPr>
                <w:rFonts w:eastAsia="楷体_GB2312"/>
                <w:kern w:val="0"/>
                <w:szCs w:val="21"/>
              </w:rPr>
            </w:pPr>
          </w:p>
        </w:tc>
        <w:tc>
          <w:tcPr>
            <w:tcW w:w="341" w:type="pct"/>
            <w:vAlign w:val="center"/>
          </w:tcPr>
          <w:p w:rsidR="00575222" w:rsidRPr="00EE64C4" w:rsidRDefault="00575222" w:rsidP="00423284">
            <w:pPr>
              <w:widowControl/>
              <w:spacing w:line="240" w:lineRule="exact"/>
              <w:jc w:val="left"/>
              <w:rPr>
                <w:rFonts w:eastAsia="楷体_GB2312"/>
                <w:kern w:val="0"/>
                <w:szCs w:val="21"/>
              </w:rPr>
            </w:pPr>
          </w:p>
        </w:tc>
        <w:tc>
          <w:tcPr>
            <w:tcW w:w="89" w:type="pct"/>
            <w:vMerge/>
            <w:tcBorders>
              <w:right w:val="nil"/>
            </w:tcBorders>
            <w:vAlign w:val="center"/>
          </w:tcPr>
          <w:p w:rsidR="00575222" w:rsidRPr="00EE64C4" w:rsidRDefault="00575222" w:rsidP="00423284">
            <w:pPr>
              <w:widowControl/>
              <w:spacing w:line="240" w:lineRule="exact"/>
              <w:jc w:val="left"/>
              <w:rPr>
                <w:rFonts w:eastAsia="楷体_GB2312"/>
                <w:kern w:val="0"/>
                <w:szCs w:val="21"/>
              </w:rPr>
            </w:pPr>
          </w:p>
        </w:tc>
      </w:tr>
      <w:tr w:rsidR="00575222" w:rsidRPr="00EE64C4" w:rsidTr="001F3348">
        <w:trPr>
          <w:trHeight w:val="1611"/>
        </w:trPr>
        <w:tc>
          <w:tcPr>
            <w:tcW w:w="174" w:type="pct"/>
            <w:vAlign w:val="center"/>
          </w:tcPr>
          <w:p w:rsidR="00575222" w:rsidRPr="002A166A" w:rsidRDefault="00575222" w:rsidP="00423284">
            <w:pPr>
              <w:widowControl/>
              <w:spacing w:line="260" w:lineRule="exact"/>
              <w:rPr>
                <w:rFonts w:ascii="仿宋_GB2312" w:eastAsia="仿宋_GB2312"/>
                <w:kern w:val="0"/>
                <w:sz w:val="22"/>
                <w:szCs w:val="22"/>
              </w:rPr>
            </w:pPr>
            <w:r w:rsidRPr="002A166A">
              <w:rPr>
                <w:rFonts w:ascii="仿宋_GB2312" w:eastAsia="仿宋_GB2312"/>
                <w:kern w:val="0"/>
                <w:sz w:val="22"/>
                <w:szCs w:val="22"/>
              </w:rPr>
              <w:t>6</w:t>
            </w:r>
          </w:p>
        </w:tc>
        <w:tc>
          <w:tcPr>
            <w:tcW w:w="185" w:type="pct"/>
            <w:vMerge/>
            <w:vAlign w:val="center"/>
          </w:tcPr>
          <w:p w:rsidR="00575222" w:rsidRPr="002A166A" w:rsidRDefault="00575222" w:rsidP="00423284">
            <w:pPr>
              <w:widowControl/>
              <w:spacing w:line="260" w:lineRule="exact"/>
              <w:rPr>
                <w:rFonts w:ascii="仿宋_GB2312" w:eastAsia="仿宋_GB2312"/>
                <w:kern w:val="0"/>
                <w:sz w:val="22"/>
                <w:szCs w:val="22"/>
              </w:rPr>
            </w:pPr>
          </w:p>
        </w:tc>
        <w:tc>
          <w:tcPr>
            <w:tcW w:w="505" w:type="pct"/>
            <w:vAlign w:val="center"/>
          </w:tcPr>
          <w:p w:rsidR="00575222" w:rsidRPr="002A166A" w:rsidRDefault="00575222" w:rsidP="00423284">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材料报送情况（</w:t>
            </w:r>
            <w:r w:rsidRPr="002A166A">
              <w:rPr>
                <w:rFonts w:ascii="仿宋_GB2312" w:eastAsia="仿宋_GB2312"/>
                <w:kern w:val="0"/>
                <w:sz w:val="22"/>
                <w:szCs w:val="22"/>
              </w:rPr>
              <w:t>10</w:t>
            </w:r>
            <w:r w:rsidRPr="002A166A">
              <w:rPr>
                <w:rFonts w:ascii="仿宋_GB2312" w:eastAsia="仿宋_GB2312" w:hint="eastAsia"/>
                <w:kern w:val="0"/>
                <w:sz w:val="22"/>
                <w:szCs w:val="22"/>
              </w:rPr>
              <w:t>分）</w:t>
            </w:r>
          </w:p>
        </w:tc>
        <w:tc>
          <w:tcPr>
            <w:tcW w:w="876" w:type="pct"/>
            <w:vAlign w:val="center"/>
          </w:tcPr>
          <w:p w:rsidR="00575222" w:rsidRPr="002A166A" w:rsidRDefault="00575222" w:rsidP="00423284">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按规定统计和报送相关数据、材料；及时上报全区性安全生产专项行动检查方案、总结等材料；按规定上报重大隐患挂牌督办情况。</w:t>
            </w:r>
          </w:p>
        </w:tc>
        <w:tc>
          <w:tcPr>
            <w:tcW w:w="2256" w:type="pct"/>
            <w:vAlign w:val="center"/>
          </w:tcPr>
          <w:p w:rsidR="00575222" w:rsidRPr="002A166A" w:rsidRDefault="00575222" w:rsidP="00423284">
            <w:pPr>
              <w:widowControl/>
              <w:spacing w:line="240" w:lineRule="exact"/>
              <w:jc w:val="left"/>
              <w:rPr>
                <w:rFonts w:ascii="仿宋_GB2312" w:eastAsia="仿宋_GB2312"/>
                <w:kern w:val="0"/>
                <w:sz w:val="22"/>
                <w:szCs w:val="22"/>
              </w:rPr>
            </w:pPr>
            <w:r w:rsidRPr="002A166A">
              <w:rPr>
                <w:rFonts w:ascii="仿宋_GB2312" w:eastAsia="仿宋_GB2312"/>
                <w:kern w:val="0"/>
                <w:sz w:val="22"/>
                <w:szCs w:val="22"/>
              </w:rPr>
              <w:fldChar w:fldCharType="begin"/>
            </w:r>
            <w:r w:rsidRPr="002A166A">
              <w:rPr>
                <w:rFonts w:ascii="仿宋_GB2312" w:eastAsia="仿宋_GB2312"/>
                <w:kern w:val="0"/>
                <w:sz w:val="22"/>
                <w:szCs w:val="22"/>
              </w:rPr>
              <w:instrText xml:space="preserve"> = 1 \* GB2 </w:instrText>
            </w:r>
            <w:r w:rsidRPr="002A166A">
              <w:rPr>
                <w:rFonts w:ascii="仿宋_GB2312" w:eastAsia="仿宋_GB2312"/>
                <w:kern w:val="0"/>
                <w:sz w:val="22"/>
                <w:szCs w:val="22"/>
              </w:rPr>
              <w:fldChar w:fldCharType="separate"/>
            </w:r>
            <w:r w:rsidRPr="002A166A">
              <w:rPr>
                <w:rFonts w:ascii="仿宋_GB2312" w:eastAsia="仿宋_GB2312" w:hAnsi="宋体" w:cs="宋体" w:hint="eastAsia"/>
                <w:noProof/>
                <w:kern w:val="0"/>
                <w:sz w:val="22"/>
                <w:szCs w:val="22"/>
              </w:rPr>
              <w:t>⑴</w:t>
            </w:r>
            <w:r w:rsidRPr="002A166A">
              <w:rPr>
                <w:rFonts w:ascii="仿宋_GB2312" w:eastAsia="仿宋_GB2312"/>
                <w:kern w:val="0"/>
                <w:sz w:val="22"/>
                <w:szCs w:val="22"/>
              </w:rPr>
              <w:fldChar w:fldCharType="end"/>
            </w:r>
            <w:r w:rsidRPr="002A166A">
              <w:rPr>
                <w:rFonts w:ascii="仿宋_GB2312" w:eastAsia="仿宋_GB2312" w:hint="eastAsia"/>
                <w:kern w:val="0"/>
                <w:sz w:val="22"/>
                <w:szCs w:val="22"/>
              </w:rPr>
              <w:t>未按规定及时上报相关统计数据、材料的，扣</w:t>
            </w:r>
            <w:r w:rsidRPr="002A166A">
              <w:rPr>
                <w:rFonts w:ascii="仿宋_GB2312" w:eastAsia="仿宋_GB2312"/>
                <w:kern w:val="0"/>
                <w:sz w:val="22"/>
                <w:szCs w:val="22"/>
              </w:rPr>
              <w:t>1-3</w:t>
            </w:r>
            <w:r w:rsidRPr="002A166A">
              <w:rPr>
                <w:rFonts w:ascii="仿宋_GB2312" w:eastAsia="仿宋_GB2312" w:hint="eastAsia"/>
                <w:kern w:val="0"/>
                <w:sz w:val="22"/>
                <w:szCs w:val="22"/>
              </w:rPr>
              <w:t>分；</w:t>
            </w:r>
          </w:p>
          <w:p w:rsidR="00575222" w:rsidRPr="002A166A" w:rsidRDefault="00575222" w:rsidP="00423284">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⑵</w:t>
            </w:r>
            <w:r w:rsidRPr="002A166A">
              <w:rPr>
                <w:rFonts w:ascii="仿宋_GB2312" w:eastAsia="仿宋_GB2312" w:hint="eastAsia"/>
                <w:kern w:val="0"/>
                <w:sz w:val="22"/>
                <w:szCs w:val="22"/>
              </w:rPr>
              <w:t>未按期上报全区性安全生产专项行动检查方案、总结、信息等材料的，扣</w:t>
            </w:r>
            <w:r w:rsidRPr="002A166A">
              <w:rPr>
                <w:rFonts w:ascii="仿宋_GB2312" w:eastAsia="仿宋_GB2312"/>
                <w:kern w:val="0"/>
                <w:sz w:val="22"/>
                <w:szCs w:val="22"/>
              </w:rPr>
              <w:t>1-5</w:t>
            </w:r>
            <w:r w:rsidRPr="002A166A">
              <w:rPr>
                <w:rFonts w:ascii="仿宋_GB2312" w:eastAsia="仿宋_GB2312" w:hint="eastAsia"/>
                <w:kern w:val="0"/>
                <w:sz w:val="22"/>
                <w:szCs w:val="22"/>
              </w:rPr>
              <w:t>分；</w:t>
            </w:r>
          </w:p>
          <w:p w:rsidR="00575222" w:rsidRPr="002A166A" w:rsidRDefault="00575222" w:rsidP="00423284">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⑶</w:t>
            </w:r>
            <w:r w:rsidRPr="002A166A">
              <w:rPr>
                <w:rFonts w:ascii="仿宋_GB2312" w:eastAsia="仿宋_GB2312" w:hint="eastAsia"/>
                <w:kern w:val="0"/>
                <w:sz w:val="22"/>
                <w:szCs w:val="22"/>
              </w:rPr>
              <w:t>未按要求上报重大隐患挂牌督办情况的，扣</w:t>
            </w:r>
            <w:r w:rsidRPr="002A166A">
              <w:rPr>
                <w:rFonts w:ascii="仿宋_GB2312" w:eastAsia="仿宋_GB2312"/>
                <w:kern w:val="0"/>
                <w:sz w:val="22"/>
                <w:szCs w:val="22"/>
              </w:rPr>
              <w:t>1-3</w:t>
            </w:r>
            <w:r w:rsidRPr="002A166A">
              <w:rPr>
                <w:rFonts w:ascii="仿宋_GB2312" w:eastAsia="仿宋_GB2312" w:hint="eastAsia"/>
                <w:kern w:val="0"/>
                <w:sz w:val="22"/>
                <w:szCs w:val="22"/>
              </w:rPr>
              <w:t>分；</w:t>
            </w:r>
          </w:p>
          <w:p w:rsidR="00575222" w:rsidRPr="002A166A" w:rsidRDefault="00575222" w:rsidP="00423284">
            <w:pPr>
              <w:widowControl/>
              <w:spacing w:line="240" w:lineRule="exact"/>
              <w:jc w:val="left"/>
              <w:rPr>
                <w:rFonts w:ascii="仿宋_GB2312" w:eastAsia="仿宋_GB2312"/>
                <w:kern w:val="0"/>
                <w:sz w:val="22"/>
                <w:szCs w:val="22"/>
              </w:rPr>
            </w:pPr>
          </w:p>
        </w:tc>
        <w:tc>
          <w:tcPr>
            <w:tcW w:w="574" w:type="pct"/>
          </w:tcPr>
          <w:p w:rsidR="00575222" w:rsidRPr="00EE64C4" w:rsidRDefault="00575222" w:rsidP="00423284">
            <w:pPr>
              <w:widowControl/>
              <w:spacing w:line="260" w:lineRule="exact"/>
              <w:rPr>
                <w:rFonts w:eastAsia="楷体_GB2312"/>
                <w:kern w:val="0"/>
                <w:szCs w:val="21"/>
              </w:rPr>
            </w:pPr>
          </w:p>
        </w:tc>
        <w:tc>
          <w:tcPr>
            <w:tcW w:w="341" w:type="pct"/>
            <w:vAlign w:val="center"/>
          </w:tcPr>
          <w:p w:rsidR="00575222" w:rsidRPr="00EE64C4" w:rsidRDefault="00575222" w:rsidP="00423284">
            <w:pPr>
              <w:widowControl/>
              <w:jc w:val="center"/>
              <w:rPr>
                <w:rFonts w:eastAsia="楷体_GB2312"/>
                <w:color w:val="000000"/>
                <w:kern w:val="0"/>
                <w:szCs w:val="21"/>
              </w:rPr>
            </w:pPr>
          </w:p>
        </w:tc>
        <w:tc>
          <w:tcPr>
            <w:tcW w:w="89" w:type="pct"/>
            <w:vMerge/>
            <w:tcBorders>
              <w:right w:val="nil"/>
            </w:tcBorders>
            <w:vAlign w:val="center"/>
          </w:tcPr>
          <w:p w:rsidR="00575222" w:rsidRPr="00EE64C4" w:rsidRDefault="00575222" w:rsidP="00423284">
            <w:pPr>
              <w:jc w:val="center"/>
              <w:rPr>
                <w:rFonts w:eastAsia="楷体_GB2312"/>
                <w:b/>
                <w:szCs w:val="21"/>
              </w:rPr>
            </w:pPr>
          </w:p>
        </w:tc>
      </w:tr>
      <w:tr w:rsidR="00575222" w:rsidRPr="00EE64C4" w:rsidTr="001F3348">
        <w:trPr>
          <w:trHeight w:val="1064"/>
        </w:trPr>
        <w:tc>
          <w:tcPr>
            <w:tcW w:w="174" w:type="pct"/>
            <w:vAlign w:val="center"/>
          </w:tcPr>
          <w:p w:rsidR="00575222" w:rsidRPr="002A166A" w:rsidRDefault="00575222" w:rsidP="001F3348">
            <w:pPr>
              <w:widowControl/>
              <w:spacing w:line="260" w:lineRule="exact"/>
              <w:rPr>
                <w:rFonts w:ascii="仿宋_GB2312" w:eastAsia="仿宋_GB2312"/>
                <w:kern w:val="0"/>
                <w:sz w:val="22"/>
                <w:szCs w:val="22"/>
              </w:rPr>
            </w:pPr>
            <w:r w:rsidRPr="002A166A">
              <w:rPr>
                <w:rFonts w:ascii="仿宋_GB2312" w:eastAsia="仿宋_GB2312"/>
                <w:kern w:val="0"/>
                <w:sz w:val="22"/>
                <w:szCs w:val="22"/>
              </w:rPr>
              <w:t>7</w:t>
            </w:r>
          </w:p>
        </w:tc>
        <w:tc>
          <w:tcPr>
            <w:tcW w:w="185" w:type="pct"/>
            <w:vMerge/>
            <w:vAlign w:val="center"/>
          </w:tcPr>
          <w:p w:rsidR="00575222" w:rsidRPr="002A166A" w:rsidRDefault="00575222" w:rsidP="001F3348">
            <w:pPr>
              <w:widowControl/>
              <w:spacing w:line="260" w:lineRule="exact"/>
              <w:rPr>
                <w:rFonts w:ascii="仿宋_GB2312" w:eastAsia="仿宋_GB2312"/>
                <w:kern w:val="0"/>
                <w:sz w:val="22"/>
                <w:szCs w:val="22"/>
              </w:rPr>
            </w:pPr>
          </w:p>
        </w:tc>
        <w:tc>
          <w:tcPr>
            <w:tcW w:w="505" w:type="pct"/>
            <w:vAlign w:val="center"/>
          </w:tcPr>
          <w:p w:rsidR="00575222" w:rsidRPr="002A166A" w:rsidRDefault="00575222" w:rsidP="001F3348">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迎检情况（</w:t>
            </w:r>
            <w:r w:rsidRPr="002A166A">
              <w:rPr>
                <w:rFonts w:ascii="仿宋_GB2312" w:eastAsia="仿宋_GB2312"/>
                <w:kern w:val="0"/>
                <w:sz w:val="22"/>
                <w:szCs w:val="22"/>
              </w:rPr>
              <w:t>2</w:t>
            </w:r>
            <w:r w:rsidRPr="002A166A">
              <w:rPr>
                <w:rFonts w:ascii="仿宋_GB2312" w:eastAsia="仿宋_GB2312" w:hint="eastAsia"/>
                <w:kern w:val="0"/>
                <w:sz w:val="22"/>
                <w:szCs w:val="22"/>
              </w:rPr>
              <w:t>分）</w:t>
            </w:r>
          </w:p>
        </w:tc>
        <w:tc>
          <w:tcPr>
            <w:tcW w:w="876" w:type="pct"/>
            <w:vAlign w:val="center"/>
          </w:tcPr>
          <w:p w:rsidR="00575222" w:rsidRPr="002A166A" w:rsidRDefault="00575222" w:rsidP="001F3348">
            <w:pPr>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配合做好各类督查、检查、巡视工作。</w:t>
            </w:r>
          </w:p>
        </w:tc>
        <w:tc>
          <w:tcPr>
            <w:tcW w:w="2256" w:type="pct"/>
            <w:vAlign w:val="center"/>
          </w:tcPr>
          <w:p w:rsidR="00575222" w:rsidRPr="002A166A" w:rsidRDefault="00575222" w:rsidP="001F3348">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未能配合完成国务院安委会、国务院安委会办公室及市级检查、督查工作任务的，扣</w:t>
            </w:r>
            <w:r w:rsidRPr="002A166A">
              <w:rPr>
                <w:rFonts w:ascii="仿宋_GB2312" w:eastAsia="仿宋_GB2312"/>
                <w:kern w:val="0"/>
                <w:sz w:val="22"/>
                <w:szCs w:val="22"/>
              </w:rPr>
              <w:t>2</w:t>
            </w:r>
            <w:r w:rsidRPr="002A166A">
              <w:rPr>
                <w:rFonts w:ascii="仿宋_GB2312" w:eastAsia="仿宋_GB2312" w:hint="eastAsia"/>
                <w:kern w:val="0"/>
                <w:sz w:val="22"/>
                <w:szCs w:val="22"/>
              </w:rPr>
              <w:t>分。</w:t>
            </w:r>
          </w:p>
        </w:tc>
        <w:tc>
          <w:tcPr>
            <w:tcW w:w="574" w:type="pct"/>
          </w:tcPr>
          <w:p w:rsidR="00575222" w:rsidRPr="00EE64C4" w:rsidRDefault="00575222" w:rsidP="001F3348">
            <w:pPr>
              <w:widowControl/>
              <w:spacing w:line="260" w:lineRule="exact"/>
              <w:rPr>
                <w:rFonts w:eastAsia="楷体_GB2312"/>
                <w:kern w:val="0"/>
                <w:szCs w:val="21"/>
              </w:rPr>
            </w:pPr>
          </w:p>
        </w:tc>
        <w:tc>
          <w:tcPr>
            <w:tcW w:w="341" w:type="pct"/>
            <w:vAlign w:val="center"/>
          </w:tcPr>
          <w:p w:rsidR="00575222" w:rsidRPr="00EE64C4" w:rsidRDefault="00575222" w:rsidP="001F3348">
            <w:pPr>
              <w:widowControl/>
              <w:jc w:val="center"/>
              <w:rPr>
                <w:rFonts w:eastAsia="楷体_GB2312"/>
                <w:color w:val="000000"/>
                <w:kern w:val="0"/>
                <w:szCs w:val="21"/>
              </w:rPr>
            </w:pPr>
          </w:p>
        </w:tc>
        <w:tc>
          <w:tcPr>
            <w:tcW w:w="89" w:type="pct"/>
            <w:vMerge/>
            <w:tcBorders>
              <w:right w:val="nil"/>
            </w:tcBorders>
            <w:vAlign w:val="center"/>
          </w:tcPr>
          <w:p w:rsidR="00575222" w:rsidRPr="00EE64C4" w:rsidRDefault="00575222" w:rsidP="001F3348">
            <w:pPr>
              <w:jc w:val="center"/>
              <w:rPr>
                <w:rFonts w:eastAsia="楷体_GB2312"/>
                <w:b/>
                <w:szCs w:val="21"/>
              </w:rPr>
            </w:pPr>
          </w:p>
        </w:tc>
      </w:tr>
      <w:tr w:rsidR="00575222" w:rsidRPr="00EE64C4" w:rsidTr="001F3348">
        <w:trPr>
          <w:trHeight w:val="1149"/>
        </w:trPr>
        <w:tc>
          <w:tcPr>
            <w:tcW w:w="174" w:type="pct"/>
            <w:vMerge w:val="restart"/>
            <w:vAlign w:val="center"/>
          </w:tcPr>
          <w:p w:rsidR="00575222" w:rsidRPr="002A166A" w:rsidRDefault="00575222" w:rsidP="001F3348">
            <w:pPr>
              <w:widowControl/>
              <w:spacing w:line="260" w:lineRule="exact"/>
              <w:rPr>
                <w:rFonts w:ascii="仿宋_GB2312" w:eastAsia="仿宋_GB2312"/>
                <w:kern w:val="0"/>
                <w:sz w:val="22"/>
                <w:szCs w:val="22"/>
              </w:rPr>
            </w:pPr>
            <w:r w:rsidRPr="002A166A">
              <w:rPr>
                <w:rFonts w:ascii="仿宋_GB2312" w:eastAsia="仿宋_GB2312"/>
                <w:kern w:val="0"/>
                <w:sz w:val="22"/>
                <w:szCs w:val="22"/>
              </w:rPr>
              <w:t>8</w:t>
            </w:r>
          </w:p>
        </w:tc>
        <w:tc>
          <w:tcPr>
            <w:tcW w:w="185" w:type="pct"/>
            <w:vMerge/>
            <w:vAlign w:val="center"/>
          </w:tcPr>
          <w:p w:rsidR="00575222" w:rsidRPr="002A166A" w:rsidRDefault="00575222" w:rsidP="001F3348">
            <w:pPr>
              <w:widowControl/>
              <w:spacing w:line="260" w:lineRule="exact"/>
              <w:rPr>
                <w:rFonts w:ascii="仿宋_GB2312" w:eastAsia="仿宋_GB2312"/>
                <w:kern w:val="0"/>
                <w:sz w:val="22"/>
                <w:szCs w:val="22"/>
              </w:rPr>
            </w:pPr>
          </w:p>
        </w:tc>
        <w:tc>
          <w:tcPr>
            <w:tcW w:w="505" w:type="pct"/>
            <w:vMerge w:val="restart"/>
            <w:vAlign w:val="center"/>
          </w:tcPr>
          <w:p w:rsidR="00575222" w:rsidRPr="002A166A" w:rsidRDefault="00575222" w:rsidP="001F3348">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生产安全事故调查处理以及“一票否决”情况（</w:t>
            </w:r>
            <w:r w:rsidRPr="002A166A">
              <w:rPr>
                <w:rFonts w:ascii="仿宋_GB2312" w:eastAsia="仿宋_GB2312"/>
                <w:kern w:val="0"/>
                <w:sz w:val="22"/>
                <w:szCs w:val="22"/>
              </w:rPr>
              <w:t>20</w:t>
            </w:r>
            <w:r w:rsidRPr="002A166A">
              <w:rPr>
                <w:rFonts w:ascii="仿宋_GB2312" w:eastAsia="仿宋_GB2312" w:hint="eastAsia"/>
                <w:kern w:val="0"/>
                <w:sz w:val="22"/>
                <w:szCs w:val="22"/>
              </w:rPr>
              <w:t>分）</w:t>
            </w:r>
          </w:p>
        </w:tc>
        <w:tc>
          <w:tcPr>
            <w:tcW w:w="876" w:type="pct"/>
            <w:vAlign w:val="center"/>
          </w:tcPr>
          <w:p w:rsidR="00575222" w:rsidRPr="002A166A" w:rsidRDefault="00575222" w:rsidP="001F3348">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积极支持、配合事故调查处理工作，严格落实事故调查报告批复落实处理意见。</w:t>
            </w:r>
          </w:p>
        </w:tc>
        <w:tc>
          <w:tcPr>
            <w:tcW w:w="2256" w:type="pct"/>
            <w:vAlign w:val="center"/>
          </w:tcPr>
          <w:p w:rsidR="00575222" w:rsidRPr="002A166A" w:rsidRDefault="00575222" w:rsidP="001F3348">
            <w:pPr>
              <w:widowControl/>
              <w:spacing w:line="240" w:lineRule="exact"/>
              <w:jc w:val="left"/>
              <w:rPr>
                <w:rFonts w:ascii="仿宋_GB2312" w:eastAsia="仿宋_GB2312"/>
                <w:kern w:val="0"/>
                <w:sz w:val="22"/>
                <w:szCs w:val="22"/>
              </w:rPr>
            </w:pPr>
            <w:r w:rsidRPr="002A166A">
              <w:rPr>
                <w:rFonts w:ascii="仿宋_GB2312" w:eastAsia="仿宋_GB2312"/>
                <w:kern w:val="0"/>
                <w:sz w:val="22"/>
                <w:szCs w:val="22"/>
              </w:rPr>
              <w:fldChar w:fldCharType="begin"/>
            </w:r>
            <w:r w:rsidRPr="002A166A">
              <w:rPr>
                <w:rFonts w:ascii="仿宋_GB2312" w:eastAsia="仿宋_GB2312"/>
                <w:kern w:val="0"/>
                <w:sz w:val="22"/>
                <w:szCs w:val="22"/>
              </w:rPr>
              <w:instrText xml:space="preserve"> = 1 \* GB2 </w:instrText>
            </w:r>
            <w:r w:rsidRPr="002A166A">
              <w:rPr>
                <w:rFonts w:ascii="仿宋_GB2312" w:eastAsia="仿宋_GB2312"/>
                <w:kern w:val="0"/>
                <w:sz w:val="22"/>
                <w:szCs w:val="22"/>
              </w:rPr>
              <w:fldChar w:fldCharType="separate"/>
            </w:r>
            <w:r w:rsidRPr="002A166A">
              <w:rPr>
                <w:rFonts w:ascii="仿宋_GB2312" w:eastAsia="仿宋_GB2312" w:hAnsi="宋体" w:cs="宋体" w:hint="eastAsia"/>
                <w:noProof/>
                <w:kern w:val="0"/>
                <w:sz w:val="22"/>
                <w:szCs w:val="22"/>
              </w:rPr>
              <w:t>⑴</w:t>
            </w:r>
            <w:r w:rsidRPr="002A166A">
              <w:rPr>
                <w:rFonts w:ascii="仿宋_GB2312" w:eastAsia="仿宋_GB2312"/>
                <w:kern w:val="0"/>
                <w:sz w:val="22"/>
                <w:szCs w:val="22"/>
              </w:rPr>
              <w:fldChar w:fldCharType="end"/>
            </w:r>
            <w:r w:rsidRPr="002A166A">
              <w:rPr>
                <w:rFonts w:ascii="仿宋_GB2312" w:eastAsia="仿宋_GB2312" w:hint="eastAsia"/>
                <w:kern w:val="0"/>
                <w:sz w:val="22"/>
                <w:szCs w:val="22"/>
              </w:rPr>
              <w:t>未积极支持、配合区人民政府或有关部门组织的事故调查处理工作的，每起事故扣</w:t>
            </w:r>
            <w:r w:rsidRPr="002A166A">
              <w:rPr>
                <w:rFonts w:ascii="仿宋_GB2312" w:eastAsia="仿宋_GB2312"/>
                <w:kern w:val="0"/>
                <w:sz w:val="22"/>
                <w:szCs w:val="22"/>
              </w:rPr>
              <w:t>3-5</w:t>
            </w:r>
            <w:r w:rsidRPr="002A166A">
              <w:rPr>
                <w:rFonts w:ascii="仿宋_GB2312" w:eastAsia="仿宋_GB2312" w:hint="eastAsia"/>
                <w:kern w:val="0"/>
                <w:sz w:val="22"/>
                <w:szCs w:val="22"/>
              </w:rPr>
              <w:t>分；</w:t>
            </w:r>
          </w:p>
          <w:p w:rsidR="00575222" w:rsidRPr="002A166A" w:rsidRDefault="00575222" w:rsidP="001F3348">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⑵</w:t>
            </w:r>
            <w:r w:rsidRPr="002A166A">
              <w:rPr>
                <w:rFonts w:ascii="仿宋_GB2312" w:eastAsia="仿宋_GB2312" w:hint="eastAsia"/>
                <w:kern w:val="0"/>
                <w:sz w:val="22"/>
                <w:szCs w:val="22"/>
              </w:rPr>
              <w:t>在规定时间内，未按照事故调查报告批复落实处理意见，未按规定报备事故处理意见落实材料的，每起事故扣</w:t>
            </w:r>
            <w:r w:rsidRPr="002A166A">
              <w:rPr>
                <w:rFonts w:ascii="仿宋_GB2312" w:eastAsia="仿宋_GB2312"/>
                <w:kern w:val="0"/>
                <w:sz w:val="22"/>
                <w:szCs w:val="22"/>
              </w:rPr>
              <w:t>3-5</w:t>
            </w:r>
            <w:r w:rsidRPr="002A166A">
              <w:rPr>
                <w:rFonts w:ascii="仿宋_GB2312" w:eastAsia="仿宋_GB2312" w:hint="eastAsia"/>
                <w:kern w:val="0"/>
                <w:sz w:val="22"/>
                <w:szCs w:val="22"/>
              </w:rPr>
              <w:t>分。</w:t>
            </w:r>
          </w:p>
        </w:tc>
        <w:tc>
          <w:tcPr>
            <w:tcW w:w="574" w:type="pct"/>
          </w:tcPr>
          <w:p w:rsidR="00575222" w:rsidRPr="00EE64C4" w:rsidRDefault="00575222" w:rsidP="001F3348">
            <w:pPr>
              <w:widowControl/>
              <w:spacing w:line="260" w:lineRule="exact"/>
              <w:rPr>
                <w:rFonts w:eastAsia="楷体_GB2312"/>
                <w:kern w:val="0"/>
                <w:szCs w:val="21"/>
              </w:rPr>
            </w:pPr>
          </w:p>
        </w:tc>
        <w:tc>
          <w:tcPr>
            <w:tcW w:w="341" w:type="pct"/>
            <w:vAlign w:val="center"/>
          </w:tcPr>
          <w:p w:rsidR="00575222" w:rsidRPr="00EE64C4" w:rsidRDefault="00575222" w:rsidP="001F3348">
            <w:pPr>
              <w:jc w:val="center"/>
              <w:rPr>
                <w:rFonts w:eastAsia="楷体_GB2312"/>
                <w:szCs w:val="21"/>
              </w:rPr>
            </w:pPr>
          </w:p>
        </w:tc>
        <w:tc>
          <w:tcPr>
            <w:tcW w:w="89" w:type="pct"/>
            <w:vMerge/>
            <w:tcBorders>
              <w:right w:val="nil"/>
            </w:tcBorders>
            <w:vAlign w:val="center"/>
          </w:tcPr>
          <w:p w:rsidR="00575222" w:rsidRPr="00EE64C4" w:rsidRDefault="00575222" w:rsidP="001F3348">
            <w:pPr>
              <w:jc w:val="center"/>
              <w:rPr>
                <w:rFonts w:eastAsia="楷体_GB2312"/>
                <w:b/>
                <w:szCs w:val="21"/>
              </w:rPr>
            </w:pPr>
          </w:p>
        </w:tc>
      </w:tr>
      <w:tr w:rsidR="00575222" w:rsidRPr="00EE64C4" w:rsidTr="001F3348">
        <w:trPr>
          <w:trHeight w:val="1548"/>
        </w:trPr>
        <w:tc>
          <w:tcPr>
            <w:tcW w:w="174" w:type="pct"/>
            <w:vMerge/>
            <w:vAlign w:val="center"/>
          </w:tcPr>
          <w:p w:rsidR="00575222" w:rsidRPr="002A166A" w:rsidRDefault="00575222" w:rsidP="001F3348">
            <w:pPr>
              <w:widowControl/>
              <w:spacing w:line="260" w:lineRule="exact"/>
              <w:rPr>
                <w:rFonts w:ascii="仿宋_GB2312" w:eastAsia="仿宋_GB2312"/>
                <w:kern w:val="0"/>
                <w:sz w:val="22"/>
                <w:szCs w:val="22"/>
              </w:rPr>
            </w:pPr>
          </w:p>
        </w:tc>
        <w:tc>
          <w:tcPr>
            <w:tcW w:w="185" w:type="pct"/>
            <w:vMerge/>
            <w:vAlign w:val="center"/>
          </w:tcPr>
          <w:p w:rsidR="00575222" w:rsidRPr="002A166A" w:rsidRDefault="00575222" w:rsidP="001F3348">
            <w:pPr>
              <w:widowControl/>
              <w:spacing w:line="260" w:lineRule="exact"/>
              <w:rPr>
                <w:rFonts w:ascii="仿宋_GB2312" w:eastAsia="仿宋_GB2312"/>
                <w:kern w:val="0"/>
                <w:sz w:val="22"/>
                <w:szCs w:val="22"/>
              </w:rPr>
            </w:pPr>
          </w:p>
        </w:tc>
        <w:tc>
          <w:tcPr>
            <w:tcW w:w="505" w:type="pct"/>
            <w:vMerge/>
            <w:vAlign w:val="center"/>
          </w:tcPr>
          <w:p w:rsidR="00575222" w:rsidRPr="002A166A" w:rsidRDefault="00575222" w:rsidP="001F3348">
            <w:pPr>
              <w:widowControl/>
              <w:spacing w:line="240" w:lineRule="exact"/>
              <w:jc w:val="left"/>
              <w:rPr>
                <w:rFonts w:ascii="仿宋_GB2312" w:eastAsia="仿宋_GB2312"/>
                <w:kern w:val="0"/>
                <w:sz w:val="22"/>
                <w:szCs w:val="22"/>
              </w:rPr>
            </w:pPr>
          </w:p>
        </w:tc>
        <w:tc>
          <w:tcPr>
            <w:tcW w:w="876" w:type="pct"/>
            <w:vAlign w:val="center"/>
          </w:tcPr>
          <w:p w:rsidR="00575222" w:rsidRPr="002A166A" w:rsidRDefault="00575222" w:rsidP="001F3348">
            <w:pPr>
              <w:widowControl/>
              <w:spacing w:line="240" w:lineRule="exact"/>
              <w:jc w:val="left"/>
              <w:rPr>
                <w:rFonts w:ascii="仿宋_GB2312" w:eastAsia="仿宋_GB2312"/>
                <w:kern w:val="0"/>
                <w:sz w:val="22"/>
                <w:szCs w:val="22"/>
              </w:rPr>
            </w:pPr>
            <w:r w:rsidRPr="002A166A">
              <w:rPr>
                <w:rFonts w:ascii="仿宋_GB2312" w:eastAsia="仿宋_GB2312" w:hint="eastAsia"/>
                <w:kern w:val="0"/>
                <w:sz w:val="22"/>
                <w:szCs w:val="22"/>
              </w:rPr>
              <w:t>遏制较大生产安全事故，杜绝重、特大事故发生，严格落实“一票否决”。</w:t>
            </w:r>
          </w:p>
        </w:tc>
        <w:tc>
          <w:tcPr>
            <w:tcW w:w="2256" w:type="pct"/>
            <w:vAlign w:val="center"/>
          </w:tcPr>
          <w:p w:rsidR="00575222" w:rsidRPr="002A166A" w:rsidRDefault="00575222" w:rsidP="001F3348">
            <w:pPr>
              <w:widowControl/>
              <w:spacing w:line="240" w:lineRule="exact"/>
              <w:jc w:val="left"/>
              <w:rPr>
                <w:rFonts w:ascii="仿宋_GB2312" w:eastAsia="仿宋_GB2312"/>
                <w:kern w:val="0"/>
                <w:sz w:val="22"/>
                <w:szCs w:val="22"/>
              </w:rPr>
            </w:pPr>
            <w:r w:rsidRPr="002A166A">
              <w:rPr>
                <w:rFonts w:ascii="仿宋_GB2312" w:eastAsia="仿宋_GB2312"/>
                <w:kern w:val="0"/>
                <w:sz w:val="22"/>
                <w:szCs w:val="22"/>
              </w:rPr>
              <w:fldChar w:fldCharType="begin"/>
            </w:r>
            <w:r w:rsidRPr="002A166A">
              <w:rPr>
                <w:rFonts w:ascii="仿宋_GB2312" w:eastAsia="仿宋_GB2312"/>
                <w:kern w:val="0"/>
                <w:sz w:val="22"/>
                <w:szCs w:val="22"/>
              </w:rPr>
              <w:instrText xml:space="preserve"> = 1 \* GB2 </w:instrText>
            </w:r>
            <w:r w:rsidRPr="002A166A">
              <w:rPr>
                <w:rFonts w:ascii="仿宋_GB2312" w:eastAsia="仿宋_GB2312"/>
                <w:kern w:val="0"/>
                <w:sz w:val="22"/>
                <w:szCs w:val="22"/>
              </w:rPr>
              <w:fldChar w:fldCharType="separate"/>
            </w:r>
            <w:r w:rsidRPr="002A166A">
              <w:rPr>
                <w:rFonts w:ascii="仿宋_GB2312" w:eastAsia="仿宋_GB2312" w:hAnsi="宋体" w:cs="宋体" w:hint="eastAsia"/>
                <w:noProof/>
                <w:kern w:val="0"/>
                <w:sz w:val="22"/>
                <w:szCs w:val="22"/>
              </w:rPr>
              <w:t>⑴</w:t>
            </w:r>
            <w:r w:rsidRPr="002A166A">
              <w:rPr>
                <w:rFonts w:ascii="仿宋_GB2312" w:eastAsia="仿宋_GB2312"/>
                <w:kern w:val="0"/>
                <w:sz w:val="22"/>
                <w:szCs w:val="22"/>
              </w:rPr>
              <w:fldChar w:fldCharType="end"/>
            </w:r>
            <w:r w:rsidRPr="002A166A">
              <w:rPr>
                <w:rFonts w:ascii="仿宋_GB2312" w:eastAsia="仿宋_GB2312" w:hint="eastAsia"/>
                <w:kern w:val="0"/>
                <w:sz w:val="22"/>
                <w:szCs w:val="22"/>
              </w:rPr>
              <w:t>本行业领域发生一般生产安全死亡事故的，依承担的安全生产责任，每起扣</w:t>
            </w:r>
            <w:r w:rsidRPr="002A166A">
              <w:rPr>
                <w:rFonts w:ascii="仿宋_GB2312" w:eastAsia="仿宋_GB2312"/>
                <w:kern w:val="0"/>
                <w:sz w:val="22"/>
                <w:szCs w:val="22"/>
              </w:rPr>
              <w:t>1-5</w:t>
            </w:r>
            <w:r w:rsidRPr="002A166A">
              <w:rPr>
                <w:rFonts w:ascii="仿宋_GB2312" w:eastAsia="仿宋_GB2312" w:hint="eastAsia"/>
                <w:kern w:val="0"/>
                <w:sz w:val="22"/>
                <w:szCs w:val="22"/>
              </w:rPr>
              <w:t>分；</w:t>
            </w:r>
          </w:p>
          <w:p w:rsidR="00575222" w:rsidRPr="002A166A" w:rsidRDefault="00575222" w:rsidP="001F3348">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⑵</w:t>
            </w:r>
            <w:r w:rsidRPr="002A166A">
              <w:rPr>
                <w:rFonts w:ascii="仿宋_GB2312" w:eastAsia="仿宋_GB2312" w:hint="eastAsia"/>
                <w:kern w:val="0"/>
                <w:sz w:val="22"/>
                <w:szCs w:val="22"/>
              </w:rPr>
              <w:t>本行业领域发生较大生产安全死亡事故的，依承担的安全生产责任，取消评优资格，每起扣</w:t>
            </w:r>
            <w:r w:rsidRPr="002A166A">
              <w:rPr>
                <w:rFonts w:ascii="仿宋_GB2312" w:eastAsia="仿宋_GB2312"/>
                <w:kern w:val="0"/>
                <w:sz w:val="22"/>
                <w:szCs w:val="22"/>
              </w:rPr>
              <w:t>3-10</w:t>
            </w:r>
            <w:r w:rsidRPr="002A166A">
              <w:rPr>
                <w:rFonts w:ascii="仿宋_GB2312" w:eastAsia="仿宋_GB2312" w:hint="eastAsia"/>
                <w:kern w:val="0"/>
                <w:sz w:val="22"/>
                <w:szCs w:val="22"/>
              </w:rPr>
              <w:t>分；</w:t>
            </w:r>
          </w:p>
          <w:p w:rsidR="00575222" w:rsidRPr="002A166A" w:rsidRDefault="00575222" w:rsidP="001F3348">
            <w:pPr>
              <w:widowControl/>
              <w:spacing w:line="240" w:lineRule="exact"/>
              <w:jc w:val="left"/>
              <w:rPr>
                <w:rFonts w:ascii="仿宋_GB2312" w:eastAsia="仿宋_GB2312"/>
                <w:kern w:val="0"/>
                <w:sz w:val="22"/>
                <w:szCs w:val="22"/>
              </w:rPr>
            </w:pPr>
            <w:r w:rsidRPr="002A166A">
              <w:rPr>
                <w:rFonts w:ascii="仿宋_GB2312" w:eastAsia="仿宋_GB2312" w:hAnsi="宋体" w:cs="宋体" w:hint="eastAsia"/>
                <w:kern w:val="0"/>
                <w:sz w:val="22"/>
                <w:szCs w:val="22"/>
              </w:rPr>
              <w:t>⑶</w:t>
            </w:r>
            <w:r w:rsidRPr="002A166A">
              <w:rPr>
                <w:rFonts w:ascii="仿宋_GB2312" w:eastAsia="仿宋_GB2312" w:hint="eastAsia"/>
                <w:kern w:val="0"/>
                <w:sz w:val="22"/>
                <w:szCs w:val="22"/>
              </w:rPr>
              <w:t>本行业领域发生重、特大生产安全死亡事故的，依承担的安全生产责任</w:t>
            </w:r>
            <w:r w:rsidRPr="002A166A">
              <w:rPr>
                <w:rFonts w:ascii="仿宋_GB2312" w:eastAsia="仿宋_GB2312"/>
                <w:kern w:val="0"/>
                <w:sz w:val="22"/>
                <w:szCs w:val="22"/>
              </w:rPr>
              <w:t>,</w:t>
            </w:r>
            <w:r w:rsidRPr="002A166A">
              <w:rPr>
                <w:rFonts w:ascii="仿宋_GB2312" w:eastAsia="仿宋_GB2312" w:hint="eastAsia"/>
                <w:kern w:val="0"/>
                <w:sz w:val="22"/>
                <w:szCs w:val="22"/>
              </w:rPr>
              <w:t>实行“一票否决”。</w:t>
            </w:r>
          </w:p>
        </w:tc>
        <w:tc>
          <w:tcPr>
            <w:tcW w:w="574" w:type="pct"/>
          </w:tcPr>
          <w:p w:rsidR="00575222" w:rsidRPr="00EE64C4" w:rsidRDefault="00575222" w:rsidP="001F3348">
            <w:pPr>
              <w:widowControl/>
              <w:spacing w:line="260" w:lineRule="exact"/>
              <w:rPr>
                <w:rFonts w:eastAsia="楷体_GB2312"/>
                <w:kern w:val="0"/>
                <w:szCs w:val="21"/>
              </w:rPr>
            </w:pPr>
          </w:p>
        </w:tc>
        <w:tc>
          <w:tcPr>
            <w:tcW w:w="341" w:type="pct"/>
            <w:vAlign w:val="center"/>
          </w:tcPr>
          <w:p w:rsidR="00575222" w:rsidRPr="00EE64C4" w:rsidRDefault="00575222" w:rsidP="001F3348">
            <w:pPr>
              <w:jc w:val="center"/>
              <w:rPr>
                <w:rFonts w:eastAsia="楷体_GB2312"/>
                <w:szCs w:val="21"/>
              </w:rPr>
            </w:pPr>
          </w:p>
        </w:tc>
        <w:tc>
          <w:tcPr>
            <w:tcW w:w="89" w:type="pct"/>
            <w:vMerge/>
            <w:tcBorders>
              <w:right w:val="nil"/>
            </w:tcBorders>
            <w:vAlign w:val="center"/>
          </w:tcPr>
          <w:p w:rsidR="00575222" w:rsidRPr="00EE64C4" w:rsidRDefault="00575222" w:rsidP="001F3348">
            <w:pPr>
              <w:jc w:val="center"/>
              <w:rPr>
                <w:rFonts w:eastAsia="楷体_GB2312"/>
                <w:b/>
                <w:szCs w:val="21"/>
              </w:rPr>
            </w:pPr>
          </w:p>
        </w:tc>
      </w:tr>
    </w:tbl>
    <w:p w:rsidR="00575222" w:rsidRPr="00EE64C4" w:rsidRDefault="00575222" w:rsidP="00793EED">
      <w:pPr>
        <w:widowControl/>
        <w:spacing w:line="240" w:lineRule="exact"/>
        <w:jc w:val="left"/>
        <w:rPr>
          <w:rFonts w:eastAsia="楷体_GB2312"/>
          <w:kern w:val="0"/>
          <w:sz w:val="22"/>
          <w:szCs w:val="21"/>
        </w:rPr>
      </w:pPr>
    </w:p>
    <w:p w:rsidR="00575222" w:rsidRPr="004E411C" w:rsidRDefault="00575222" w:rsidP="007E1874">
      <w:pPr>
        <w:ind w:left="1440" w:hangingChars="600" w:hanging="1440"/>
        <w:rPr>
          <w:rFonts w:ascii="仿宋_GB2312" w:eastAsia="仿宋_GB2312"/>
          <w:sz w:val="24"/>
        </w:rPr>
      </w:pPr>
      <w:r>
        <w:rPr>
          <w:rFonts w:ascii="仿宋_GB2312" w:eastAsia="仿宋_GB2312" w:hint="eastAsia"/>
          <w:sz w:val="24"/>
        </w:rPr>
        <w:t>被考核单位：</w:t>
      </w:r>
      <w:r w:rsidRPr="004E411C">
        <w:rPr>
          <w:rFonts w:ascii="仿宋_GB2312" w:eastAsia="仿宋_GB2312" w:hint="eastAsia"/>
          <w:sz w:val="24"/>
        </w:rPr>
        <w:t>公安分局（消防、道路交通）、建委、规划局、市场监管局</w:t>
      </w:r>
      <w:r>
        <w:rPr>
          <w:rFonts w:ascii="仿宋_GB2312" w:eastAsia="仿宋_GB2312" w:hint="eastAsia"/>
          <w:sz w:val="24"/>
        </w:rPr>
        <w:t>（特种设备、工商）</w:t>
      </w:r>
      <w:r w:rsidRPr="004E411C">
        <w:rPr>
          <w:rFonts w:ascii="仿宋_GB2312" w:eastAsia="仿宋_GB2312" w:hint="eastAsia"/>
          <w:sz w:val="24"/>
        </w:rPr>
        <w:t>、交通局、安监局、</w:t>
      </w:r>
      <w:r w:rsidRPr="004E411C">
        <w:rPr>
          <w:rFonts w:eastAsia="仿宋_GB2312" w:hint="eastAsia"/>
          <w:color w:val="000000"/>
          <w:kern w:val="0"/>
          <w:sz w:val="24"/>
        </w:rPr>
        <w:t>发改委、工业经委、商务委、科委、农委、法制办、司法局、行政审批局、民政局、规划局、教育局、民政局、国土资源分局、房管局、市容园林委、水务局、文广局、卫计委（卫生）、财政局、环保局、人力社保局</w:t>
      </w:r>
      <w:r>
        <w:rPr>
          <w:rFonts w:eastAsia="仿宋_GB2312" w:hint="eastAsia"/>
          <w:color w:val="000000"/>
          <w:kern w:val="0"/>
          <w:sz w:val="24"/>
        </w:rPr>
        <w:t>（劳动）</w:t>
      </w:r>
      <w:r w:rsidRPr="004E411C">
        <w:rPr>
          <w:rFonts w:eastAsia="仿宋_GB2312" w:hint="eastAsia"/>
          <w:color w:val="000000"/>
          <w:kern w:val="0"/>
          <w:sz w:val="24"/>
        </w:rPr>
        <w:t>、气象局、体育局、监察局、组织部、宣传部、总工会、妇联、编办、团区委、武装部。</w:t>
      </w:r>
    </w:p>
    <w:p w:rsidR="00575222" w:rsidRPr="00EE64C4" w:rsidRDefault="00575222" w:rsidP="00882611">
      <w:pPr>
        <w:rPr>
          <w:kern w:val="0"/>
        </w:rPr>
      </w:pPr>
    </w:p>
    <w:sectPr w:rsidR="00575222" w:rsidRPr="00EE64C4" w:rsidSect="00D45993">
      <w:footerReference w:type="even" r:id="rId7"/>
      <w:footerReference w:type="default" r:id="rId8"/>
      <w:pgSz w:w="16838" w:h="11906" w:orient="landscape"/>
      <w:pgMar w:top="851" w:right="851" w:bottom="1134" w:left="851" w:header="851" w:footer="568" w:gutter="0"/>
      <w:pgNumType w:fmt="numberInDash" w:start="1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222" w:rsidRDefault="00575222" w:rsidP="00C47A99">
      <w:r>
        <w:separator/>
      </w:r>
    </w:p>
  </w:endnote>
  <w:endnote w:type="continuationSeparator" w:id="0">
    <w:p w:rsidR="00575222" w:rsidRDefault="00575222" w:rsidP="00C47A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222" w:rsidRPr="00622D75" w:rsidRDefault="00575222" w:rsidP="00622D75">
    <w:pPr>
      <w:pStyle w:val="Footer"/>
      <w:framePr w:wrap="around" w:vAnchor="text" w:hAnchor="page" w:x="747" w:y="63"/>
      <w:rPr>
        <w:rStyle w:val="PageNumber"/>
        <w:color w:val="FFFFFF"/>
      </w:rPr>
    </w:pPr>
    <w:r w:rsidRPr="00622D75">
      <w:rPr>
        <w:rStyle w:val="PageNumber"/>
        <w:color w:val="FFFFFF"/>
      </w:rPr>
      <w:fldChar w:fldCharType="begin"/>
    </w:r>
    <w:r w:rsidRPr="00622D75">
      <w:rPr>
        <w:rStyle w:val="PageNumber"/>
        <w:color w:val="FFFFFF"/>
      </w:rPr>
      <w:instrText xml:space="preserve">PAGE  </w:instrText>
    </w:r>
    <w:r w:rsidRPr="00622D75">
      <w:rPr>
        <w:rStyle w:val="PageNumber"/>
        <w:color w:val="FFFFFF"/>
      </w:rPr>
      <w:fldChar w:fldCharType="separate"/>
    </w:r>
    <w:r>
      <w:rPr>
        <w:rStyle w:val="PageNumber"/>
        <w:noProof/>
        <w:color w:val="FFFFFF"/>
      </w:rPr>
      <w:t>- 12 -</w:t>
    </w:r>
    <w:r w:rsidRPr="00622D75">
      <w:rPr>
        <w:rStyle w:val="PageNumber"/>
        <w:color w:val="FFFFFF"/>
      </w:rPr>
      <w:fldChar w:fldCharType="end"/>
    </w:r>
  </w:p>
  <w:p w:rsidR="00575222" w:rsidRPr="00031867" w:rsidRDefault="00575222" w:rsidP="00622D75">
    <w:pPr>
      <w:pStyle w:val="Footer"/>
      <w:ind w:right="360" w:firstLineChars="100" w:firstLine="280"/>
      <w:rPr>
        <w:rFonts w:ascii="宋体"/>
        <w:sz w:val="28"/>
        <w:szCs w:val="28"/>
      </w:rPr>
    </w:pPr>
  </w:p>
  <w:p w:rsidR="00575222" w:rsidRDefault="005752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222" w:rsidRPr="00622D75" w:rsidRDefault="00575222" w:rsidP="00622D75">
    <w:pPr>
      <w:pStyle w:val="Footer"/>
      <w:framePr w:wrap="notBeside" w:vAnchor="text" w:hAnchor="margin" w:xAlign="outside" w:y="1"/>
      <w:rPr>
        <w:rStyle w:val="PageNumber"/>
        <w:color w:val="FFFFFF"/>
      </w:rPr>
    </w:pPr>
    <w:r w:rsidRPr="00622D75">
      <w:rPr>
        <w:rStyle w:val="PageNumber"/>
        <w:color w:val="FFFFFF"/>
      </w:rPr>
      <w:fldChar w:fldCharType="begin"/>
    </w:r>
    <w:r w:rsidRPr="00622D75">
      <w:rPr>
        <w:rStyle w:val="PageNumber"/>
        <w:color w:val="FFFFFF"/>
      </w:rPr>
      <w:instrText xml:space="preserve">PAGE  </w:instrText>
    </w:r>
    <w:r w:rsidRPr="00622D75">
      <w:rPr>
        <w:rStyle w:val="PageNumber"/>
        <w:color w:val="FFFFFF"/>
      </w:rPr>
      <w:fldChar w:fldCharType="separate"/>
    </w:r>
    <w:r>
      <w:rPr>
        <w:rStyle w:val="PageNumber"/>
        <w:noProof/>
        <w:color w:val="FFFFFF"/>
      </w:rPr>
      <w:t>- 13 -</w:t>
    </w:r>
    <w:r w:rsidRPr="00622D75">
      <w:rPr>
        <w:rStyle w:val="PageNumber"/>
        <w:color w:val="FFFFFF"/>
      </w:rPr>
      <w:fldChar w:fldCharType="end"/>
    </w:r>
  </w:p>
  <w:p w:rsidR="00575222" w:rsidRPr="00D45993" w:rsidRDefault="00575222" w:rsidP="00622D75">
    <w:pPr>
      <w:pStyle w:val="Footer"/>
      <w:wordWrap w:val="0"/>
      <w:ind w:right="360" w:firstLine="360"/>
      <w:jc w:val="right"/>
      <w:rPr>
        <w:rFonts w:ascii="宋体"/>
        <w:sz w:val="28"/>
        <w:szCs w:val="28"/>
      </w:rPr>
    </w:pPr>
  </w:p>
  <w:p w:rsidR="00575222" w:rsidRDefault="005752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222" w:rsidRDefault="00575222" w:rsidP="00C47A99">
      <w:r>
        <w:separator/>
      </w:r>
    </w:p>
  </w:footnote>
  <w:footnote w:type="continuationSeparator" w:id="0">
    <w:p w:rsidR="00575222" w:rsidRDefault="00575222" w:rsidP="00C47A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745C"/>
    <w:multiLevelType w:val="hybridMultilevel"/>
    <w:tmpl w:val="5AE0DCB4"/>
    <w:lvl w:ilvl="0" w:tplc="06F8BB12">
      <w:start w:val="1"/>
      <w:numFmt w:val="decimalEnclosedParen"/>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1BD382E"/>
    <w:multiLevelType w:val="hybridMultilevel"/>
    <w:tmpl w:val="DA823364"/>
    <w:lvl w:ilvl="0" w:tplc="A7A86D84">
      <w:start w:val="1"/>
      <w:numFmt w:val="decimalEnclosedParen"/>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5EB1CE2"/>
    <w:multiLevelType w:val="hybridMultilevel"/>
    <w:tmpl w:val="46524EF2"/>
    <w:lvl w:ilvl="0" w:tplc="47087BDC">
      <w:start w:val="1"/>
      <w:numFmt w:val="decimalEnclosedParen"/>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5F469E3"/>
    <w:multiLevelType w:val="hybridMultilevel"/>
    <w:tmpl w:val="943AFB66"/>
    <w:lvl w:ilvl="0" w:tplc="424E0FAC">
      <w:start w:val="1"/>
      <w:numFmt w:val="decimalEnclosedParen"/>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26B94B82"/>
    <w:multiLevelType w:val="hybridMultilevel"/>
    <w:tmpl w:val="A816C868"/>
    <w:lvl w:ilvl="0" w:tplc="01545C48">
      <w:start w:val="1"/>
      <w:numFmt w:val="decimalEnclosedParen"/>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54906AE6"/>
    <w:multiLevelType w:val="hybridMultilevel"/>
    <w:tmpl w:val="80B62C2A"/>
    <w:lvl w:ilvl="0" w:tplc="5442DF50">
      <w:start w:val="1"/>
      <w:numFmt w:val="decimalEnclosedParen"/>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688C0F74"/>
    <w:multiLevelType w:val="hybridMultilevel"/>
    <w:tmpl w:val="13308BB4"/>
    <w:lvl w:ilvl="0" w:tplc="B1824CC2">
      <w:start w:val="1"/>
      <w:numFmt w:val="decimalEnclosedParen"/>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72614D63"/>
    <w:multiLevelType w:val="hybridMultilevel"/>
    <w:tmpl w:val="107E1694"/>
    <w:lvl w:ilvl="0" w:tplc="B804F712">
      <w:start w:val="1"/>
      <w:numFmt w:val="decimalEnclosedParen"/>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764C0A74"/>
    <w:multiLevelType w:val="hybridMultilevel"/>
    <w:tmpl w:val="6EB22724"/>
    <w:lvl w:ilvl="0" w:tplc="217846CC">
      <w:start w:val="1"/>
      <w:numFmt w:val="decimalEnclosedParen"/>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0"/>
  </w:num>
  <w:num w:numId="3">
    <w:abstractNumId w:val="5"/>
  </w:num>
  <w:num w:numId="4">
    <w:abstractNumId w:val="6"/>
  </w:num>
  <w:num w:numId="5">
    <w:abstractNumId w:val="7"/>
  </w:num>
  <w:num w:numId="6">
    <w:abstractNumId w:val="4"/>
  </w:num>
  <w:num w:numId="7">
    <w:abstractNumId w:val="3"/>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0CD"/>
    <w:rsid w:val="00006C99"/>
    <w:rsid w:val="00031867"/>
    <w:rsid w:val="000562C4"/>
    <w:rsid w:val="0008362A"/>
    <w:rsid w:val="001265B6"/>
    <w:rsid w:val="00186C09"/>
    <w:rsid w:val="001A0CDE"/>
    <w:rsid w:val="001B0045"/>
    <w:rsid w:val="001F3348"/>
    <w:rsid w:val="002254AB"/>
    <w:rsid w:val="0025164B"/>
    <w:rsid w:val="00257EF8"/>
    <w:rsid w:val="002751C5"/>
    <w:rsid w:val="002A166A"/>
    <w:rsid w:val="002A768A"/>
    <w:rsid w:val="002B5F47"/>
    <w:rsid w:val="002C7BDB"/>
    <w:rsid w:val="002E5493"/>
    <w:rsid w:val="00336141"/>
    <w:rsid w:val="00362FBB"/>
    <w:rsid w:val="00386657"/>
    <w:rsid w:val="003875DF"/>
    <w:rsid w:val="003B6E0F"/>
    <w:rsid w:val="00423284"/>
    <w:rsid w:val="004B3699"/>
    <w:rsid w:val="004E411C"/>
    <w:rsid w:val="0050277D"/>
    <w:rsid w:val="00504299"/>
    <w:rsid w:val="00556172"/>
    <w:rsid w:val="00575222"/>
    <w:rsid w:val="00576F3C"/>
    <w:rsid w:val="005A6B18"/>
    <w:rsid w:val="005D6278"/>
    <w:rsid w:val="005E10E8"/>
    <w:rsid w:val="00604225"/>
    <w:rsid w:val="0060735A"/>
    <w:rsid w:val="006120BD"/>
    <w:rsid w:val="00622D75"/>
    <w:rsid w:val="00671752"/>
    <w:rsid w:val="006A1B05"/>
    <w:rsid w:val="006B27C8"/>
    <w:rsid w:val="006B3E39"/>
    <w:rsid w:val="00717284"/>
    <w:rsid w:val="0074155F"/>
    <w:rsid w:val="00743C48"/>
    <w:rsid w:val="00793EED"/>
    <w:rsid w:val="00793F69"/>
    <w:rsid w:val="007D6C41"/>
    <w:rsid w:val="007E1874"/>
    <w:rsid w:val="007F3FBE"/>
    <w:rsid w:val="00802A31"/>
    <w:rsid w:val="008279F1"/>
    <w:rsid w:val="008359F8"/>
    <w:rsid w:val="00845E65"/>
    <w:rsid w:val="00876706"/>
    <w:rsid w:val="00882611"/>
    <w:rsid w:val="008C1257"/>
    <w:rsid w:val="009A7158"/>
    <w:rsid w:val="00AA0B98"/>
    <w:rsid w:val="00AB5038"/>
    <w:rsid w:val="00AD2BC2"/>
    <w:rsid w:val="00AE2E04"/>
    <w:rsid w:val="00B12EF6"/>
    <w:rsid w:val="00B77723"/>
    <w:rsid w:val="00BC59F5"/>
    <w:rsid w:val="00BF3DD0"/>
    <w:rsid w:val="00C105ED"/>
    <w:rsid w:val="00C47A99"/>
    <w:rsid w:val="00C61D83"/>
    <w:rsid w:val="00C621B1"/>
    <w:rsid w:val="00C93200"/>
    <w:rsid w:val="00CA0F4F"/>
    <w:rsid w:val="00CC544F"/>
    <w:rsid w:val="00CE15C8"/>
    <w:rsid w:val="00CF05C6"/>
    <w:rsid w:val="00D45993"/>
    <w:rsid w:val="00D7056F"/>
    <w:rsid w:val="00DA6026"/>
    <w:rsid w:val="00DA7496"/>
    <w:rsid w:val="00DB103B"/>
    <w:rsid w:val="00E430CD"/>
    <w:rsid w:val="00E7454E"/>
    <w:rsid w:val="00E80371"/>
    <w:rsid w:val="00E804CC"/>
    <w:rsid w:val="00E84B4F"/>
    <w:rsid w:val="00EA22CD"/>
    <w:rsid w:val="00EB25F9"/>
    <w:rsid w:val="00EE64C4"/>
    <w:rsid w:val="00EE7BF2"/>
    <w:rsid w:val="00FA6E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278"/>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B0045"/>
    <w:pPr>
      <w:ind w:firstLineChars="200" w:firstLine="420"/>
    </w:pPr>
  </w:style>
  <w:style w:type="paragraph" w:styleId="Header">
    <w:name w:val="header"/>
    <w:basedOn w:val="Normal"/>
    <w:link w:val="HeaderChar"/>
    <w:uiPriority w:val="99"/>
    <w:rsid w:val="00C47A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47A99"/>
    <w:rPr>
      <w:rFonts w:ascii="Times New Roman" w:eastAsia="宋体" w:hAnsi="Times New Roman" w:cs="Times New Roman"/>
      <w:sz w:val="18"/>
      <w:szCs w:val="18"/>
    </w:rPr>
  </w:style>
  <w:style w:type="paragraph" w:styleId="Footer">
    <w:name w:val="footer"/>
    <w:basedOn w:val="Normal"/>
    <w:link w:val="FooterChar"/>
    <w:uiPriority w:val="99"/>
    <w:rsid w:val="00C47A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47A99"/>
    <w:rPr>
      <w:rFonts w:ascii="Times New Roman" w:eastAsia="宋体" w:hAnsi="Times New Roman" w:cs="Times New Roman"/>
      <w:sz w:val="18"/>
      <w:szCs w:val="18"/>
    </w:rPr>
  </w:style>
  <w:style w:type="paragraph" w:styleId="BalloonText">
    <w:name w:val="Balloon Text"/>
    <w:basedOn w:val="Normal"/>
    <w:link w:val="BalloonTextChar"/>
    <w:uiPriority w:val="99"/>
    <w:semiHidden/>
    <w:rsid w:val="006B3E39"/>
    <w:rPr>
      <w:sz w:val="18"/>
      <w:szCs w:val="18"/>
    </w:rPr>
  </w:style>
  <w:style w:type="character" w:customStyle="1" w:styleId="BalloonTextChar">
    <w:name w:val="Balloon Text Char"/>
    <w:basedOn w:val="DefaultParagraphFont"/>
    <w:link w:val="BalloonText"/>
    <w:uiPriority w:val="99"/>
    <w:semiHidden/>
    <w:locked/>
    <w:rsid w:val="006B3E39"/>
    <w:rPr>
      <w:rFonts w:ascii="Times New Roman" w:eastAsia="宋体" w:hAnsi="Times New Roman" w:cs="Times New Roman"/>
      <w:sz w:val="18"/>
      <w:szCs w:val="18"/>
    </w:rPr>
  </w:style>
  <w:style w:type="character" w:styleId="PageNumber">
    <w:name w:val="page number"/>
    <w:basedOn w:val="DefaultParagraphFont"/>
    <w:uiPriority w:val="99"/>
    <w:rsid w:val="00622D7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256</TotalTime>
  <Pages>2</Pages>
  <Words>337</Words>
  <Characters>1923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郝磊</dc:creator>
  <cp:keywords/>
  <dc:description/>
  <cp:lastModifiedBy>Administrator</cp:lastModifiedBy>
  <cp:revision>19</cp:revision>
  <cp:lastPrinted>2016-08-04T01:15:00Z</cp:lastPrinted>
  <dcterms:created xsi:type="dcterms:W3CDTF">2016-04-15T08:17:00Z</dcterms:created>
  <dcterms:modified xsi:type="dcterms:W3CDTF">2016-08-04T04:29:00Z</dcterms:modified>
</cp:coreProperties>
</file>