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B8ABF">
      <w:pPr>
        <w:jc w:val="center"/>
        <w:rPr>
          <w:rFonts w:ascii="方正小标宋简体" w:eastAsia="方正小标宋简体"/>
          <w:sz w:val="44"/>
          <w:szCs w:val="44"/>
        </w:rPr>
      </w:pPr>
      <w:r>
        <w:rPr>
          <w:rFonts w:ascii="方正小标宋简体" w:eastAsia="方正小标宋简体"/>
          <w:sz w:val="44"/>
          <w:szCs w:val="44"/>
        </w:rPr>
        <w:t>2019</w:t>
      </w:r>
      <w:r>
        <w:rPr>
          <w:rFonts w:hint="eastAsia" w:ascii="方正小标宋简体" w:eastAsia="方正小标宋简体"/>
          <w:sz w:val="44"/>
          <w:szCs w:val="44"/>
        </w:rPr>
        <w:t>年静海区建筑施工安全工作要点</w:t>
      </w:r>
    </w:p>
    <w:p w14:paraId="017AEA48">
      <w:pPr>
        <w:jc w:val="center"/>
        <w:rPr>
          <w:rFonts w:ascii="方正小标宋简体" w:hAnsi="宋体" w:eastAsia="方正小标宋简体"/>
          <w:sz w:val="44"/>
          <w:szCs w:val="44"/>
        </w:rPr>
      </w:pPr>
    </w:p>
    <w:p w14:paraId="4556B3FF">
      <w:pPr>
        <w:jc w:val="center"/>
        <w:rPr>
          <w:rFonts w:ascii="仿宋_GB2312" w:hAnsi="宋体" w:eastAsia="仿宋_GB2312"/>
          <w:sz w:val="32"/>
          <w:szCs w:val="32"/>
        </w:rPr>
      </w:pPr>
      <w:r>
        <w:rPr>
          <w:rFonts w:hint="eastAsia" w:ascii="仿宋_GB2312" w:hAnsi="宋体" w:eastAsia="仿宋_GB2312"/>
          <w:sz w:val="32"/>
          <w:szCs w:val="32"/>
        </w:rPr>
        <w:t>津静住建〔2019〕105号                    签发人：韩炳谦</w:t>
      </w:r>
    </w:p>
    <w:p w14:paraId="165E6A95">
      <w:pPr>
        <w:jc w:val="center"/>
        <w:rPr>
          <w:rFonts w:ascii="方正小标宋简体" w:hAnsi="宋体" w:eastAsia="方正小标宋简体"/>
          <w:sz w:val="44"/>
          <w:szCs w:val="44"/>
        </w:rPr>
      </w:pPr>
    </w:p>
    <w:p w14:paraId="4E2CA02B">
      <w:pPr>
        <w:spacing w:line="540" w:lineRule="exact"/>
        <w:ind w:firstLine="590" w:firstLineChars="196"/>
        <w:jc w:val="both"/>
        <w:rPr>
          <w:rFonts w:ascii="黑体" w:eastAsia="黑体"/>
          <w:sz w:val="32"/>
          <w:szCs w:val="32"/>
        </w:rPr>
      </w:pPr>
      <w:r>
        <w:rPr>
          <w:rFonts w:hint="eastAsia" w:ascii="黑体" w:eastAsia="黑体"/>
          <w:sz w:val="32"/>
          <w:szCs w:val="32"/>
        </w:rPr>
        <w:t>一、总体思想</w:t>
      </w:r>
    </w:p>
    <w:p w14:paraId="1475D0DB">
      <w:pPr>
        <w:spacing w:line="540" w:lineRule="exact"/>
        <w:ind w:firstLine="602" w:firstLineChars="200"/>
        <w:jc w:val="both"/>
        <w:rPr>
          <w:rFonts w:ascii="仿宋_GB2312" w:eastAsia="仿宋_GB2312"/>
          <w:sz w:val="32"/>
          <w:szCs w:val="32"/>
        </w:rPr>
      </w:pPr>
      <w:r>
        <w:rPr>
          <w:rFonts w:hint="eastAsia" w:ascii="仿宋_GB2312" w:eastAsia="仿宋_GB2312"/>
          <w:sz w:val="32"/>
          <w:szCs w:val="32"/>
        </w:rPr>
        <w:t>全面贯彻落实党的十九大精神，以习近平新时代中国特色社会主义思想为指引，紧紧围绕统筹推进“五位一体”总体布局和协调推进“四个全面”战略布局，特别是习近平总书记对天津工作提出的“三个着力”重要要求，努力创新社会治理手段，牢固树立安全发展理念，坚守发展决不能以牺牲安全为代价这条不可逾越的红线，以防范较大生产安全事故、坚决遏制重特大生产安全事故为重点，坚持安全第一、预防为主、综合治理的方针，严格落实“隐患就是事故，事故就要处理”和“铁面、铁规、铁腕、铁心”要求，着力强化企业安全生产主体责任，着力堵塞监督管理漏洞，着力解决不遵守法律法规问题，围绕“重预防、强责任、夯基础、降事故、创先进”的工作目标，推进安全生产工作再上新台阶，确保</w:t>
      </w:r>
      <w:r>
        <w:rPr>
          <w:rFonts w:ascii="仿宋_GB2312" w:eastAsia="仿宋_GB2312"/>
          <w:sz w:val="32"/>
          <w:szCs w:val="32"/>
        </w:rPr>
        <w:t>2019</w:t>
      </w:r>
      <w:r>
        <w:rPr>
          <w:rFonts w:hint="eastAsia" w:ascii="仿宋_GB2312" w:eastAsia="仿宋_GB2312"/>
          <w:sz w:val="32"/>
          <w:szCs w:val="32"/>
        </w:rPr>
        <w:t>年全区建设系统安全生产形势持续稳定。</w:t>
      </w:r>
    </w:p>
    <w:p w14:paraId="71F5C7FE">
      <w:pPr>
        <w:spacing w:line="540" w:lineRule="exact"/>
        <w:ind w:firstLine="590" w:firstLineChars="196"/>
        <w:jc w:val="both"/>
        <w:rPr>
          <w:rFonts w:ascii="黑体" w:eastAsia="黑体"/>
          <w:sz w:val="32"/>
          <w:szCs w:val="32"/>
        </w:rPr>
      </w:pPr>
      <w:r>
        <w:rPr>
          <w:rFonts w:hint="eastAsia" w:ascii="黑体" w:eastAsia="黑体"/>
          <w:sz w:val="32"/>
          <w:szCs w:val="32"/>
        </w:rPr>
        <w:t>二、建筑施工安全工作措施</w:t>
      </w:r>
    </w:p>
    <w:p w14:paraId="1CE79394">
      <w:pPr>
        <w:spacing w:line="540" w:lineRule="exact"/>
        <w:ind w:firstLine="602" w:firstLineChars="200"/>
        <w:jc w:val="both"/>
        <w:rPr>
          <w:rFonts w:ascii="仿宋_GB2312" w:eastAsia="仿宋_GB2312"/>
          <w:b/>
          <w:sz w:val="32"/>
          <w:szCs w:val="32"/>
        </w:rPr>
      </w:pPr>
      <w:r>
        <w:rPr>
          <w:rFonts w:hint="eastAsia" w:ascii="仿宋_GB2312" w:eastAsia="仿宋_GB2312"/>
          <w:b/>
          <w:sz w:val="32"/>
          <w:szCs w:val="32"/>
        </w:rPr>
        <w:t>（一）进一步深化建设领域安全生产改革发展</w:t>
      </w:r>
    </w:p>
    <w:p w14:paraId="6CBF19E0">
      <w:pPr>
        <w:spacing w:line="540" w:lineRule="exact"/>
        <w:ind w:firstLine="602" w:firstLineChars="200"/>
        <w:jc w:val="both"/>
        <w:rPr>
          <w:rFonts w:ascii="仿宋_GB2312" w:eastAsia="仿宋_GB2312"/>
          <w:sz w:val="32"/>
          <w:szCs w:val="32"/>
        </w:rPr>
      </w:pPr>
      <w:r>
        <w:rPr>
          <w:rFonts w:hint="eastAsia" w:ascii="仿宋_GB2312" w:eastAsia="仿宋_GB2312"/>
          <w:sz w:val="32"/>
          <w:szCs w:val="32"/>
        </w:rPr>
        <w:t>深入贯彻落实《中</w:t>
      </w:r>
      <w:r>
        <w:rPr>
          <w:rFonts w:hint="eastAsia" w:ascii="楷体_GB2312" w:eastAsia="楷体_GB2312"/>
          <w:bCs/>
          <w:color w:val="000000"/>
          <w:sz w:val="32"/>
          <w:szCs w:val="32"/>
        </w:rPr>
        <w:t>共中央</w:t>
      </w:r>
      <w:r>
        <w:rPr>
          <w:rFonts w:hint="eastAsia" w:ascii="楷体_GB2312" w:eastAsia="楷体_GB2312"/>
          <w:bCs/>
          <w:color w:val="000000"/>
          <w:sz w:val="32"/>
          <w:szCs w:val="32"/>
          <w:lang w:eastAsia="zh-CN"/>
        </w:rPr>
        <w:t>、</w:t>
      </w:r>
      <w:r>
        <w:rPr>
          <w:rFonts w:hint="eastAsia" w:ascii="楷体_GB2312" w:eastAsia="楷体_GB2312"/>
          <w:bCs/>
          <w:color w:val="000000"/>
          <w:sz w:val="32"/>
          <w:szCs w:val="32"/>
        </w:rPr>
        <w:t>国务院关于推进安全生产领域改革发展的意见</w:t>
      </w:r>
      <w:r>
        <w:rPr>
          <w:rFonts w:hint="eastAsia" w:ascii="楷体_GB2312" w:eastAsia="楷体_GB2312"/>
          <w:color w:val="000000"/>
          <w:sz w:val="32"/>
          <w:szCs w:val="32"/>
        </w:rPr>
        <w:t>》及《市建委关于推进我市建设领域安</w:t>
      </w:r>
      <w:r>
        <w:rPr>
          <w:rFonts w:hint="eastAsia" w:ascii="仿宋_GB2312" w:eastAsia="仿宋_GB2312"/>
          <w:sz w:val="32"/>
          <w:szCs w:val="32"/>
        </w:rPr>
        <w:t>全生产改革发展工作方案》要求，坚持安全发展、坚持改革创新、坚持依法监管、坚持源头防范、坚持系统治理五项基本原则，严格落实“安全第一、预防为主、综合治理”的方针，强化企业预防措施的落实，建立隐患治理监督机制，持续开展建筑施工安全生产隐患排查治理。</w:t>
      </w:r>
    </w:p>
    <w:p w14:paraId="5F0F0982">
      <w:pPr>
        <w:spacing w:line="540" w:lineRule="exact"/>
        <w:ind w:firstLine="452" w:firstLineChars="150"/>
        <w:jc w:val="both"/>
        <w:rPr>
          <w:rFonts w:ascii="仿宋_GB2312" w:eastAsia="仿宋_GB2312"/>
          <w:sz w:val="32"/>
          <w:szCs w:val="32"/>
        </w:rPr>
      </w:pPr>
      <w:r>
        <w:rPr>
          <w:rFonts w:hint="eastAsia" w:ascii="仿宋_GB2312" w:eastAsia="仿宋_GB2312"/>
          <w:b/>
          <w:sz w:val="32"/>
          <w:szCs w:val="32"/>
        </w:rPr>
        <w:t>（二）严格落实企业安全生产主体责任</w:t>
      </w:r>
      <w:r>
        <w:rPr>
          <w:rFonts w:hint="eastAsia" w:ascii="仿宋_GB2312" w:eastAsia="仿宋_GB2312"/>
          <w:sz w:val="32"/>
          <w:szCs w:val="32"/>
        </w:rPr>
        <w:t>。</w:t>
      </w:r>
    </w:p>
    <w:p w14:paraId="3127D2F1">
      <w:pPr>
        <w:spacing w:line="540" w:lineRule="exact"/>
        <w:jc w:val="both"/>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是强化企业主体责任和主要负责人责任的落实，督导企业将安全生产责任、措施落实到施工安全管理活动的全过程。二是督导企业严格落实隐患排查治理、安全生产教育培训、应急救援演练等各项规章制度。三是督导企业严格执行安全生产“五落实、五到位”，以企业月检查、项目周检查、班组每日检查为手段，力求将安全隐患消灭于萌芽状态。进一步强化对企业安全培训教育情况的监督检查，督导企业树立以人为本，强化提升作业人员自我安全防范意识的理念，真正实现使每个施工作业人员安全意识从“要我安全”向“我要安全”转变。</w:t>
      </w:r>
    </w:p>
    <w:p w14:paraId="4700A26F">
      <w:pPr>
        <w:spacing w:line="540" w:lineRule="exact"/>
        <w:ind w:firstLine="452" w:firstLineChars="150"/>
        <w:jc w:val="both"/>
        <w:rPr>
          <w:rFonts w:ascii="仿宋_GB2312" w:eastAsia="仿宋_GB2312"/>
          <w:b/>
          <w:sz w:val="32"/>
          <w:szCs w:val="32"/>
        </w:rPr>
      </w:pPr>
      <w:r>
        <w:rPr>
          <w:rFonts w:hint="eastAsia" w:ascii="仿宋_GB2312" w:eastAsia="仿宋_GB2312"/>
          <w:b/>
          <w:sz w:val="32"/>
          <w:szCs w:val="32"/>
        </w:rPr>
        <w:t>（三）依法深入开展建设工程安全生产专项整治。</w:t>
      </w:r>
    </w:p>
    <w:p w14:paraId="7F45D1CE">
      <w:pPr>
        <w:spacing w:line="540" w:lineRule="exact"/>
        <w:ind w:firstLine="602" w:firstLineChars="200"/>
        <w:jc w:val="both"/>
        <w:rPr>
          <w:rFonts w:ascii="仿宋_GB2312" w:eastAsia="仿宋_GB2312"/>
          <w:sz w:val="32"/>
          <w:szCs w:val="32"/>
        </w:rPr>
      </w:pPr>
      <w:r>
        <w:rPr>
          <w:rFonts w:hint="eastAsia" w:ascii="仿宋_GB2312" w:eastAsia="仿宋_GB2312"/>
          <w:sz w:val="32"/>
          <w:szCs w:val="32"/>
        </w:rPr>
        <w:t>深入开展建筑施工安全生产专项整治，全面排查安全生产隐患，做到“六防、七到位”。以防高空坠落、防坍塌、防机械伤害、防触电、防物体打击、防火灾为重点，严查施工现场安全管理、施工安全措施落实以及施工隐患排查整改情况；确保责任落实到位、安全防范到位、施工管理到位、监理履责到位、隐患消除到位、应急处置到位、监督检查到位。针对建设工程安全管理实际开展建设工程开复工、春季安全生产大检查、暑期建设工程施工现场消防安全专项大检查、夏季及汛期安全生产检查、秋季施工高峰期建设工程安全生产大检查、冬季施工安全大检查。特别是针对建筑起重机械监管这一薄弱环节，将继续通过政府购买服务，聘请建筑机械相关专家对全区所有在施项目在用起重机械进行专项检查，切实消除施工起重机械安全隐患。</w:t>
      </w:r>
    </w:p>
    <w:p w14:paraId="7D92CB91">
      <w:pPr>
        <w:spacing w:line="540" w:lineRule="exact"/>
        <w:ind w:firstLine="452" w:firstLineChars="150"/>
        <w:jc w:val="both"/>
        <w:rPr>
          <w:rFonts w:ascii="仿宋_GB2312" w:eastAsia="仿宋_GB2312"/>
          <w:b/>
          <w:sz w:val="32"/>
          <w:szCs w:val="32"/>
        </w:rPr>
      </w:pPr>
      <w:r>
        <w:rPr>
          <w:rFonts w:hint="eastAsia" w:ascii="仿宋_GB2312" w:eastAsia="仿宋_GB2312"/>
          <w:b/>
          <w:sz w:val="32"/>
          <w:szCs w:val="32"/>
        </w:rPr>
        <w:t>（四）突出重点，着力加强施工安全风险管控</w:t>
      </w:r>
    </w:p>
    <w:p w14:paraId="2FCED28D">
      <w:pPr>
        <w:spacing w:line="540" w:lineRule="exact"/>
        <w:ind w:firstLine="602" w:firstLineChars="200"/>
        <w:jc w:val="both"/>
        <w:rPr>
          <w:rFonts w:ascii="仿宋_GB2312" w:eastAsia="仿宋_GB2312"/>
          <w:sz w:val="32"/>
          <w:szCs w:val="32"/>
        </w:rPr>
      </w:pPr>
      <w:r>
        <w:rPr>
          <w:rFonts w:hint="eastAsia" w:ascii="仿宋_GB2312" w:eastAsia="仿宋_GB2312"/>
          <w:sz w:val="32"/>
          <w:szCs w:val="32"/>
        </w:rPr>
        <w:t>按照《天津市建设工程施工安全管理条例》及住建部《危险性较大分部分项工程管理办法》，重点聚焦</w:t>
      </w:r>
      <w:r>
        <w:rPr>
          <w:rFonts w:ascii="仿宋_GB2312" w:eastAsia="仿宋_GB2312"/>
          <w:sz w:val="32"/>
          <w:szCs w:val="32"/>
        </w:rPr>
        <w:t>3</w:t>
      </w:r>
      <w:r>
        <w:rPr>
          <w:rFonts w:hint="eastAsia" w:ascii="仿宋_GB2312" w:eastAsia="仿宋_GB2312"/>
          <w:sz w:val="32"/>
          <w:szCs w:val="32"/>
        </w:rPr>
        <w:t>类重点项目安全监管，即聚焦高、大、难、深项目；聚焦社会保障性住房项目；聚焦医院、学校等生命线工程。抓好深基坑</w:t>
      </w:r>
      <w:r>
        <w:rPr>
          <w:rFonts w:ascii="仿宋_GB2312" w:eastAsia="仿宋_GB2312"/>
          <w:sz w:val="32"/>
          <w:szCs w:val="32"/>
        </w:rPr>
        <w:t xml:space="preserve"> </w:t>
      </w:r>
      <w:r>
        <w:rPr>
          <w:rFonts w:hint="eastAsia" w:ascii="仿宋_GB2312" w:eastAsia="仿宋_GB2312"/>
          <w:sz w:val="32"/>
          <w:szCs w:val="32"/>
        </w:rPr>
        <w:t>、高支模、起重机械设备、施工安全用电、一般安全事故五个环节的安全防范工作。突出对深基坑、高大模板等危险性性较大分部分项工程实施重点管控，严格落实风险辨识、方案审批、专家论证、条件验收、领导带班制度，有效降低危险性较大分部分项工程施工风险，杜绝重大安全事故发生。强化落实</w:t>
      </w:r>
      <w:r>
        <w:rPr>
          <w:rFonts w:hint="eastAsia" w:ascii="仿宋_GB2312" w:hAnsi="inherit" w:eastAsia="仿宋_GB2312" w:cs="宋体"/>
          <w:color w:val="000000"/>
          <w:sz w:val="32"/>
          <w:szCs w:val="32"/>
        </w:rPr>
        <w:t>《天津市生产安全事故查处挂牌督办办法》及《天津市房屋市政工程施工安全挂牌督办办法》，对存在重大隐患及发生安全事故单位全面落实挂牌督办制度。</w:t>
      </w:r>
    </w:p>
    <w:p w14:paraId="5C2FAA9E">
      <w:pPr>
        <w:spacing w:line="540" w:lineRule="exact"/>
        <w:ind w:firstLine="452" w:firstLineChars="150"/>
        <w:jc w:val="both"/>
        <w:rPr>
          <w:rFonts w:ascii="仿宋_GB2312" w:eastAsia="仿宋_GB2312"/>
          <w:b/>
          <w:sz w:val="32"/>
          <w:szCs w:val="32"/>
        </w:rPr>
      </w:pPr>
      <w:r>
        <w:rPr>
          <w:rFonts w:hint="eastAsia" w:ascii="仿宋_GB2312" w:eastAsia="仿宋_GB2312"/>
          <w:b/>
          <w:sz w:val="32"/>
          <w:szCs w:val="32"/>
        </w:rPr>
        <w:t>（五）开展样板引路，持续推进安全生产标准化建设。</w:t>
      </w:r>
    </w:p>
    <w:p w14:paraId="112448A6">
      <w:pPr>
        <w:spacing w:line="540" w:lineRule="exact"/>
        <w:ind w:firstLine="602" w:firstLineChars="200"/>
        <w:jc w:val="both"/>
        <w:rPr>
          <w:rFonts w:ascii="仿宋_GB2312" w:eastAsia="仿宋_GB2312"/>
          <w:sz w:val="32"/>
          <w:szCs w:val="32"/>
        </w:rPr>
      </w:pPr>
      <w:r>
        <w:rPr>
          <w:rFonts w:hint="eastAsia" w:ascii="仿宋_GB2312" w:eastAsia="仿宋_GB2312"/>
          <w:sz w:val="32"/>
          <w:szCs w:val="32"/>
        </w:rPr>
        <w:t>深入推动建筑施工项目安全生产标准化考评制度实施，开展市级文明工地、平安工地以及达标样板观摩工地的创建工作。引导企业深入开展安全生产标准化建设，通过标准化示范工地观摩会活动开展，大力推进安全生产标准化、施工现场模块化、安全防护定型化、安全管理制度化、场容场貌秩序化，以点带面，示范领路全面提升全区建筑安全生产管理水平的提升。</w:t>
      </w:r>
    </w:p>
    <w:p w14:paraId="589EDE57">
      <w:pPr>
        <w:spacing w:line="540" w:lineRule="exact"/>
        <w:ind w:firstLine="452" w:firstLineChars="150"/>
        <w:jc w:val="both"/>
        <w:rPr>
          <w:rFonts w:ascii="仿宋_GB2312" w:eastAsia="仿宋_GB2312"/>
          <w:b/>
          <w:sz w:val="32"/>
          <w:szCs w:val="32"/>
        </w:rPr>
      </w:pPr>
      <w:r>
        <w:rPr>
          <w:rFonts w:hint="eastAsia" w:ascii="仿宋_GB2312" w:eastAsia="仿宋_GB2312"/>
          <w:b/>
          <w:sz w:val="32"/>
          <w:szCs w:val="32"/>
        </w:rPr>
        <w:t>（六）严格落实行业监管职责，严肃考核问责</w:t>
      </w:r>
    </w:p>
    <w:p w14:paraId="6CA33B0C">
      <w:pPr>
        <w:pStyle w:val="9"/>
        <w:spacing w:before="0" w:beforeAutospacing="0" w:after="0" w:afterAutospacing="0" w:line="540" w:lineRule="exact"/>
        <w:ind w:firstLine="645"/>
        <w:jc w:val="both"/>
        <w:rPr>
          <w:rFonts w:ascii="仿宋_GB2312" w:eastAsia="仿宋_GB2312"/>
          <w:sz w:val="32"/>
          <w:szCs w:val="32"/>
        </w:rPr>
      </w:pPr>
      <w:r>
        <w:rPr>
          <w:rFonts w:hint="eastAsia" w:ascii="仿宋_GB2312" w:eastAsia="仿宋_GB2312"/>
          <w:sz w:val="32"/>
          <w:szCs w:val="32"/>
        </w:rPr>
        <w:t>严格依法依规实施安全执法，将常态化安全生产督导与不间断、滚动式督导检查相结合，将</w:t>
      </w:r>
      <w:r>
        <w:rPr>
          <w:rFonts w:ascii="仿宋_GB2312" w:eastAsia="仿宋_GB2312"/>
          <w:sz w:val="32"/>
          <w:szCs w:val="32"/>
        </w:rPr>
        <w:t xml:space="preserve"> </w:t>
      </w:r>
      <w:r>
        <w:rPr>
          <w:rFonts w:hint="eastAsia" w:ascii="仿宋_GB2312" w:eastAsia="仿宋_GB2312"/>
          <w:sz w:val="32"/>
          <w:szCs w:val="32"/>
        </w:rPr>
        <w:t>“四不两直”检查模式与明查与暗访相结合，严格落实安全执法“双随机</w:t>
      </w:r>
      <w:r>
        <w:rPr>
          <w:rFonts w:hint="eastAsia" w:ascii="仿宋_GB2312" w:eastAsia="仿宋_GB2312"/>
          <w:sz w:val="32"/>
          <w:szCs w:val="32"/>
          <w:lang w:eastAsia="zh-CN"/>
        </w:rPr>
        <w:t>、</w:t>
      </w:r>
      <w:r>
        <w:rPr>
          <w:rFonts w:hint="eastAsia" w:ascii="仿宋_GB2312" w:eastAsia="仿宋_GB2312"/>
          <w:sz w:val="32"/>
          <w:szCs w:val="32"/>
        </w:rPr>
        <w:t>一公开”制度。加强对企业及项目安全生产责任制落实情况的监督考核，</w:t>
      </w:r>
      <w:r>
        <w:rPr>
          <w:rFonts w:hint="eastAsia" w:ascii="仿宋_GB2312" w:hAnsi="微软雅黑" w:eastAsia="仿宋_GB2312"/>
          <w:color w:val="000000"/>
          <w:sz w:val="32"/>
          <w:szCs w:val="32"/>
        </w:rPr>
        <w:t>工程项目各方责任主体负责人开工前要对施工安全进行承诺并签署承诺书，按照承诺书内容</w:t>
      </w:r>
      <w:r>
        <w:rPr>
          <w:rFonts w:hint="eastAsia" w:ascii="仿宋_GB2312" w:hAnsi="微软雅黑" w:eastAsia="仿宋_GB2312"/>
          <w:color w:val="000000"/>
          <w:sz w:val="32"/>
          <w:szCs w:val="32"/>
          <w:lang w:val="en-US" w:eastAsia="zh-CN"/>
        </w:rPr>
        <w:t>加</w:t>
      </w:r>
      <w:bookmarkStart w:id="0" w:name="_GoBack"/>
      <w:bookmarkEnd w:id="0"/>
      <w:r>
        <w:rPr>
          <w:rFonts w:hint="eastAsia" w:ascii="仿宋_GB2312" w:hAnsi="微软雅黑" w:eastAsia="仿宋_GB2312"/>
          <w:color w:val="000000"/>
          <w:sz w:val="32"/>
          <w:szCs w:val="32"/>
        </w:rPr>
        <w:t>强监管。</w:t>
      </w:r>
      <w:r>
        <w:rPr>
          <w:rFonts w:hint="eastAsia" w:ascii="仿宋_GB2312" w:eastAsia="仿宋_GB2312"/>
          <w:sz w:val="32"/>
          <w:szCs w:val="32"/>
        </w:rPr>
        <w:t>通过企业信用平台，将日常检查情况录入，并对安全生产文明施工进行日常考核，项目竣工后项目监督人员对项目安全生产责任制履行情况出具安全监督报告及安全生产标准化考核评价报告并纳入企业诚信记录，对监管过程中存在重大安全违规行为的企业，在依法行政处罚的基础上，依据《天津市安全生产考核和责任追究办法》进行通报批评、约谈，对存在失职渎职行为</w:t>
      </w:r>
      <w:r>
        <w:rPr>
          <w:rFonts w:hint="eastAsia" w:ascii="仿宋_GB2312" w:eastAsia="仿宋_GB2312"/>
          <w:sz w:val="32"/>
          <w:szCs w:val="32"/>
          <w:lang w:val="en-US" w:eastAsia="zh-CN"/>
        </w:rPr>
        <w:t>依法依规</w:t>
      </w:r>
      <w:r>
        <w:rPr>
          <w:rFonts w:hint="eastAsia" w:ascii="仿宋_GB2312" w:eastAsia="仿宋_GB2312"/>
          <w:sz w:val="32"/>
          <w:szCs w:val="32"/>
        </w:rPr>
        <w:t>由有关部门进行执纪问责。</w:t>
      </w:r>
    </w:p>
    <w:p w14:paraId="3BA18CC1">
      <w:pPr>
        <w:spacing w:line="640" w:lineRule="exact"/>
        <w:jc w:val="center"/>
        <w:rPr>
          <w:rFonts w:ascii="仿宋_GB2312" w:eastAsia="仿宋_GB2312"/>
          <w:color w:val="000000"/>
          <w:sz w:val="34"/>
          <w:szCs w:val="34"/>
        </w:rPr>
      </w:pPr>
    </w:p>
    <w:p w14:paraId="4A027399">
      <w:pPr>
        <w:spacing w:line="640" w:lineRule="exact"/>
        <w:jc w:val="center"/>
        <w:rPr>
          <w:rFonts w:ascii="仿宋_GB2312" w:eastAsia="仿宋_GB2312"/>
          <w:color w:val="000000"/>
          <w:sz w:val="34"/>
          <w:szCs w:val="34"/>
        </w:rPr>
      </w:pPr>
    </w:p>
    <w:p w14:paraId="497864BA">
      <w:pPr>
        <w:spacing w:line="540" w:lineRule="exact"/>
        <w:jc w:val="center"/>
        <w:rPr>
          <w:rFonts w:ascii="仿宋_GB2312" w:eastAsia="仿宋_GB2312"/>
          <w:color w:val="000000"/>
          <w:sz w:val="32"/>
          <w:szCs w:val="32"/>
        </w:rPr>
      </w:pPr>
      <w:r>
        <w:rPr>
          <w:rFonts w:ascii="仿宋_GB2312" w:eastAsia="仿宋_GB2312"/>
          <w:color w:val="000000"/>
          <w:sz w:val="34"/>
          <w:szCs w:val="34"/>
        </w:rPr>
        <w:t xml:space="preserve">                     </w:t>
      </w:r>
      <w:r>
        <w:rPr>
          <w:rFonts w:hint="eastAsia" w:ascii="仿宋_GB2312" w:eastAsia="仿宋_GB2312"/>
          <w:color w:val="000000"/>
          <w:sz w:val="32"/>
          <w:szCs w:val="32"/>
        </w:rPr>
        <w:t>天津市静海区住房和建设委员会</w:t>
      </w:r>
    </w:p>
    <w:p w14:paraId="5F16AD02">
      <w:pPr>
        <w:spacing w:line="540" w:lineRule="exact"/>
        <w:jc w:val="center"/>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2019</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26</w:t>
      </w:r>
      <w:r>
        <w:rPr>
          <w:rFonts w:hint="eastAsia" w:ascii="仿宋_GB2312" w:eastAsia="仿宋_GB2312"/>
          <w:sz w:val="32"/>
          <w:szCs w:val="32"/>
        </w:rPr>
        <w:t>日</w:t>
      </w:r>
      <w:r>
        <w:rPr>
          <w:rFonts w:ascii="仿宋_GB2312" w:eastAsia="仿宋_GB2312"/>
          <w:sz w:val="32"/>
          <w:szCs w:val="32"/>
        </w:rPr>
        <w:t xml:space="preserve">  </w:t>
      </w:r>
    </w:p>
    <w:sectPr>
      <w:footerReference r:id="rId3" w:type="default"/>
      <w:footerReference r:id="rId4" w:type="even"/>
      <w:pgSz w:w="11906" w:h="16838"/>
      <w:pgMar w:top="2098" w:right="1418" w:bottom="1588" w:left="1531" w:header="709" w:footer="709" w:gutter="0"/>
      <w:pgNumType w:start="1"/>
      <w:cols w:space="708" w:num="1"/>
      <w:titlePg/>
      <w:docGrid w:type="linesAndChars" w:linePitch="579" w:charSpace="-38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文星仿宋">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3B400">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2AC9176E">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C11A">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2458F428">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201"/>
  <w:drawingGridVerticalSpacing w:val="579"/>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jMDY0MjU0OWJkYjcyMDA3ZmE3NDUwNWM2NGEyNTMifQ=="/>
  </w:docVars>
  <w:rsids>
    <w:rsidRoot w:val="007A6A3B"/>
    <w:rsid w:val="00001430"/>
    <w:rsid w:val="00002A80"/>
    <w:rsid w:val="00002C7C"/>
    <w:rsid w:val="00003380"/>
    <w:rsid w:val="00003EBF"/>
    <w:rsid w:val="00003FD3"/>
    <w:rsid w:val="000101F4"/>
    <w:rsid w:val="0001477A"/>
    <w:rsid w:val="000152EF"/>
    <w:rsid w:val="00017916"/>
    <w:rsid w:val="00017C9F"/>
    <w:rsid w:val="00020449"/>
    <w:rsid w:val="000256A9"/>
    <w:rsid w:val="000260C5"/>
    <w:rsid w:val="00031AB1"/>
    <w:rsid w:val="00031C58"/>
    <w:rsid w:val="000340BA"/>
    <w:rsid w:val="00035D35"/>
    <w:rsid w:val="00037283"/>
    <w:rsid w:val="00041F7A"/>
    <w:rsid w:val="0004710A"/>
    <w:rsid w:val="00052B96"/>
    <w:rsid w:val="0005366A"/>
    <w:rsid w:val="00057A16"/>
    <w:rsid w:val="000642A4"/>
    <w:rsid w:val="00067B1C"/>
    <w:rsid w:val="00067CD3"/>
    <w:rsid w:val="00070200"/>
    <w:rsid w:val="00072D70"/>
    <w:rsid w:val="0007441E"/>
    <w:rsid w:val="00074662"/>
    <w:rsid w:val="000753FA"/>
    <w:rsid w:val="00080143"/>
    <w:rsid w:val="00080AAE"/>
    <w:rsid w:val="000823EB"/>
    <w:rsid w:val="000933BB"/>
    <w:rsid w:val="000959D7"/>
    <w:rsid w:val="00095EC6"/>
    <w:rsid w:val="00097516"/>
    <w:rsid w:val="000A7491"/>
    <w:rsid w:val="000B01CD"/>
    <w:rsid w:val="000C204A"/>
    <w:rsid w:val="000C25F0"/>
    <w:rsid w:val="000C2BED"/>
    <w:rsid w:val="000C325F"/>
    <w:rsid w:val="000D1675"/>
    <w:rsid w:val="000D2824"/>
    <w:rsid w:val="000D3916"/>
    <w:rsid w:val="000D45A6"/>
    <w:rsid w:val="000D4AC3"/>
    <w:rsid w:val="000E0DFF"/>
    <w:rsid w:val="000E79CF"/>
    <w:rsid w:val="000F406C"/>
    <w:rsid w:val="000F7682"/>
    <w:rsid w:val="00110893"/>
    <w:rsid w:val="0011159C"/>
    <w:rsid w:val="00111FE6"/>
    <w:rsid w:val="00115725"/>
    <w:rsid w:val="00120899"/>
    <w:rsid w:val="001210F7"/>
    <w:rsid w:val="00124253"/>
    <w:rsid w:val="0012713A"/>
    <w:rsid w:val="0013133A"/>
    <w:rsid w:val="00135E19"/>
    <w:rsid w:val="00135EC3"/>
    <w:rsid w:val="0014072C"/>
    <w:rsid w:val="00145645"/>
    <w:rsid w:val="00147193"/>
    <w:rsid w:val="0015628B"/>
    <w:rsid w:val="0015773C"/>
    <w:rsid w:val="001614EE"/>
    <w:rsid w:val="00171EFA"/>
    <w:rsid w:val="001762C7"/>
    <w:rsid w:val="00183551"/>
    <w:rsid w:val="0018391C"/>
    <w:rsid w:val="00191408"/>
    <w:rsid w:val="0019379B"/>
    <w:rsid w:val="00193C0A"/>
    <w:rsid w:val="00197C68"/>
    <w:rsid w:val="001A4E0C"/>
    <w:rsid w:val="001D0733"/>
    <w:rsid w:val="001D36A2"/>
    <w:rsid w:val="001D5F10"/>
    <w:rsid w:val="001D6E1A"/>
    <w:rsid w:val="001D6F27"/>
    <w:rsid w:val="001D76BA"/>
    <w:rsid w:val="001E0CD1"/>
    <w:rsid w:val="001E7F04"/>
    <w:rsid w:val="001F3B36"/>
    <w:rsid w:val="00203AE4"/>
    <w:rsid w:val="00207588"/>
    <w:rsid w:val="0021067A"/>
    <w:rsid w:val="0021142C"/>
    <w:rsid w:val="00211867"/>
    <w:rsid w:val="002123A3"/>
    <w:rsid w:val="002126F7"/>
    <w:rsid w:val="00215C7B"/>
    <w:rsid w:val="00216A30"/>
    <w:rsid w:val="00222EE8"/>
    <w:rsid w:val="00223770"/>
    <w:rsid w:val="00226405"/>
    <w:rsid w:val="002340BB"/>
    <w:rsid w:val="00235875"/>
    <w:rsid w:val="0023700C"/>
    <w:rsid w:val="0024389C"/>
    <w:rsid w:val="0024586E"/>
    <w:rsid w:val="0024604B"/>
    <w:rsid w:val="0024654C"/>
    <w:rsid w:val="0025175D"/>
    <w:rsid w:val="00252EBA"/>
    <w:rsid w:val="002557A6"/>
    <w:rsid w:val="00255DB5"/>
    <w:rsid w:val="00256A80"/>
    <w:rsid w:val="002637DF"/>
    <w:rsid w:val="00264E35"/>
    <w:rsid w:val="00266296"/>
    <w:rsid w:val="002765EB"/>
    <w:rsid w:val="00281630"/>
    <w:rsid w:val="00285A43"/>
    <w:rsid w:val="00292E20"/>
    <w:rsid w:val="00297E73"/>
    <w:rsid w:val="002A0CD0"/>
    <w:rsid w:val="002B023F"/>
    <w:rsid w:val="002B1008"/>
    <w:rsid w:val="002B613C"/>
    <w:rsid w:val="002C4C80"/>
    <w:rsid w:val="002C5624"/>
    <w:rsid w:val="002C614E"/>
    <w:rsid w:val="002C7AAD"/>
    <w:rsid w:val="002D200F"/>
    <w:rsid w:val="002D2BE7"/>
    <w:rsid w:val="002D361C"/>
    <w:rsid w:val="002D3E1A"/>
    <w:rsid w:val="002D4CAA"/>
    <w:rsid w:val="002E1193"/>
    <w:rsid w:val="002E657C"/>
    <w:rsid w:val="002F135A"/>
    <w:rsid w:val="002F4A4D"/>
    <w:rsid w:val="00312936"/>
    <w:rsid w:val="00312E6D"/>
    <w:rsid w:val="00315205"/>
    <w:rsid w:val="0031759B"/>
    <w:rsid w:val="00317697"/>
    <w:rsid w:val="0031797B"/>
    <w:rsid w:val="00321149"/>
    <w:rsid w:val="00321596"/>
    <w:rsid w:val="003230A4"/>
    <w:rsid w:val="00323B43"/>
    <w:rsid w:val="00325EEA"/>
    <w:rsid w:val="003308E6"/>
    <w:rsid w:val="00332784"/>
    <w:rsid w:val="00336843"/>
    <w:rsid w:val="00337777"/>
    <w:rsid w:val="00341FDF"/>
    <w:rsid w:val="003446C6"/>
    <w:rsid w:val="0034586E"/>
    <w:rsid w:val="00345C53"/>
    <w:rsid w:val="003543F5"/>
    <w:rsid w:val="00355D43"/>
    <w:rsid w:val="00360DF9"/>
    <w:rsid w:val="00363749"/>
    <w:rsid w:val="00367752"/>
    <w:rsid w:val="00367998"/>
    <w:rsid w:val="003759E8"/>
    <w:rsid w:val="00375FC7"/>
    <w:rsid w:val="0038628C"/>
    <w:rsid w:val="00390B10"/>
    <w:rsid w:val="003918DC"/>
    <w:rsid w:val="003A2214"/>
    <w:rsid w:val="003A595A"/>
    <w:rsid w:val="003B21B6"/>
    <w:rsid w:val="003B36A5"/>
    <w:rsid w:val="003B36B7"/>
    <w:rsid w:val="003B52DC"/>
    <w:rsid w:val="003B790F"/>
    <w:rsid w:val="003C0DD5"/>
    <w:rsid w:val="003C26CF"/>
    <w:rsid w:val="003C3C8D"/>
    <w:rsid w:val="003C6037"/>
    <w:rsid w:val="003C6424"/>
    <w:rsid w:val="003C64A0"/>
    <w:rsid w:val="003D0B3E"/>
    <w:rsid w:val="003D0D92"/>
    <w:rsid w:val="003D37D8"/>
    <w:rsid w:val="003D3F4C"/>
    <w:rsid w:val="003D67BC"/>
    <w:rsid w:val="003E1843"/>
    <w:rsid w:val="003E718B"/>
    <w:rsid w:val="003F1447"/>
    <w:rsid w:val="003F2928"/>
    <w:rsid w:val="003F3E12"/>
    <w:rsid w:val="003F6A13"/>
    <w:rsid w:val="004011E6"/>
    <w:rsid w:val="00404BEF"/>
    <w:rsid w:val="00416842"/>
    <w:rsid w:val="00431547"/>
    <w:rsid w:val="004326F1"/>
    <w:rsid w:val="004340EF"/>
    <w:rsid w:val="004358AB"/>
    <w:rsid w:val="00447078"/>
    <w:rsid w:val="004525EE"/>
    <w:rsid w:val="004529E0"/>
    <w:rsid w:val="00456C89"/>
    <w:rsid w:val="00461C79"/>
    <w:rsid w:val="004625A8"/>
    <w:rsid w:val="00485496"/>
    <w:rsid w:val="00485D21"/>
    <w:rsid w:val="00492DB8"/>
    <w:rsid w:val="00496E43"/>
    <w:rsid w:val="004972B2"/>
    <w:rsid w:val="004A1423"/>
    <w:rsid w:val="004A2531"/>
    <w:rsid w:val="004A2768"/>
    <w:rsid w:val="004A53B8"/>
    <w:rsid w:val="004A7A97"/>
    <w:rsid w:val="004B1487"/>
    <w:rsid w:val="004B17D7"/>
    <w:rsid w:val="004B508C"/>
    <w:rsid w:val="004C3D1B"/>
    <w:rsid w:val="004D7EC0"/>
    <w:rsid w:val="004E1498"/>
    <w:rsid w:val="004E3163"/>
    <w:rsid w:val="004E3A1B"/>
    <w:rsid w:val="004E3BD4"/>
    <w:rsid w:val="004F26E2"/>
    <w:rsid w:val="004F68E7"/>
    <w:rsid w:val="004F7E47"/>
    <w:rsid w:val="00502297"/>
    <w:rsid w:val="00503D3B"/>
    <w:rsid w:val="00503D6D"/>
    <w:rsid w:val="00505B71"/>
    <w:rsid w:val="00511474"/>
    <w:rsid w:val="005137D9"/>
    <w:rsid w:val="0051681E"/>
    <w:rsid w:val="005168A6"/>
    <w:rsid w:val="00521CFF"/>
    <w:rsid w:val="00532754"/>
    <w:rsid w:val="00534383"/>
    <w:rsid w:val="00534641"/>
    <w:rsid w:val="005354EB"/>
    <w:rsid w:val="005417BC"/>
    <w:rsid w:val="0054351F"/>
    <w:rsid w:val="0054386C"/>
    <w:rsid w:val="005463DE"/>
    <w:rsid w:val="005500B0"/>
    <w:rsid w:val="00550530"/>
    <w:rsid w:val="00550FCC"/>
    <w:rsid w:val="005527E2"/>
    <w:rsid w:val="00555C6E"/>
    <w:rsid w:val="005659D0"/>
    <w:rsid w:val="005729E7"/>
    <w:rsid w:val="005750F4"/>
    <w:rsid w:val="005751A6"/>
    <w:rsid w:val="00575691"/>
    <w:rsid w:val="00581D28"/>
    <w:rsid w:val="00590A2C"/>
    <w:rsid w:val="00595A24"/>
    <w:rsid w:val="005977A4"/>
    <w:rsid w:val="00597A8A"/>
    <w:rsid w:val="005A111F"/>
    <w:rsid w:val="005B0108"/>
    <w:rsid w:val="005B0AF4"/>
    <w:rsid w:val="005B2A29"/>
    <w:rsid w:val="005B5B68"/>
    <w:rsid w:val="005B621D"/>
    <w:rsid w:val="005C2B4F"/>
    <w:rsid w:val="005C4997"/>
    <w:rsid w:val="005C5001"/>
    <w:rsid w:val="005D4A1B"/>
    <w:rsid w:val="005D4C3C"/>
    <w:rsid w:val="005E2663"/>
    <w:rsid w:val="005E686E"/>
    <w:rsid w:val="005F0A67"/>
    <w:rsid w:val="005F5DE5"/>
    <w:rsid w:val="00604DB3"/>
    <w:rsid w:val="006054AB"/>
    <w:rsid w:val="00610F69"/>
    <w:rsid w:val="00612006"/>
    <w:rsid w:val="00613F0F"/>
    <w:rsid w:val="00620D2D"/>
    <w:rsid w:val="006211D6"/>
    <w:rsid w:val="00630D7C"/>
    <w:rsid w:val="00634148"/>
    <w:rsid w:val="00634AAA"/>
    <w:rsid w:val="00640D50"/>
    <w:rsid w:val="00643231"/>
    <w:rsid w:val="00650A47"/>
    <w:rsid w:val="006518B1"/>
    <w:rsid w:val="006541EC"/>
    <w:rsid w:val="00656000"/>
    <w:rsid w:val="00657384"/>
    <w:rsid w:val="00660D00"/>
    <w:rsid w:val="00666ADC"/>
    <w:rsid w:val="006675E5"/>
    <w:rsid w:val="0067065F"/>
    <w:rsid w:val="00670AE0"/>
    <w:rsid w:val="006719D2"/>
    <w:rsid w:val="00673AC4"/>
    <w:rsid w:val="00677146"/>
    <w:rsid w:val="00680D7E"/>
    <w:rsid w:val="00680DBD"/>
    <w:rsid w:val="00685FBA"/>
    <w:rsid w:val="00694935"/>
    <w:rsid w:val="006952BB"/>
    <w:rsid w:val="00697E6F"/>
    <w:rsid w:val="006A1A4F"/>
    <w:rsid w:val="006A2F52"/>
    <w:rsid w:val="006A5722"/>
    <w:rsid w:val="006A7FF8"/>
    <w:rsid w:val="006B385A"/>
    <w:rsid w:val="006B49DA"/>
    <w:rsid w:val="006B4C20"/>
    <w:rsid w:val="006C2548"/>
    <w:rsid w:val="006C5ED8"/>
    <w:rsid w:val="006D029C"/>
    <w:rsid w:val="006D1641"/>
    <w:rsid w:val="006D272B"/>
    <w:rsid w:val="006D54A5"/>
    <w:rsid w:val="006D5793"/>
    <w:rsid w:val="006D6A3F"/>
    <w:rsid w:val="006D6B96"/>
    <w:rsid w:val="006D6E30"/>
    <w:rsid w:val="006D7D58"/>
    <w:rsid w:val="006E137B"/>
    <w:rsid w:val="006E1845"/>
    <w:rsid w:val="006E1B4D"/>
    <w:rsid w:val="006E466A"/>
    <w:rsid w:val="006E7296"/>
    <w:rsid w:val="006F1AEE"/>
    <w:rsid w:val="006F5693"/>
    <w:rsid w:val="006F6F2C"/>
    <w:rsid w:val="006F76F8"/>
    <w:rsid w:val="00700AA9"/>
    <w:rsid w:val="007019A9"/>
    <w:rsid w:val="00704740"/>
    <w:rsid w:val="00713E94"/>
    <w:rsid w:val="007168E8"/>
    <w:rsid w:val="00720D61"/>
    <w:rsid w:val="007235CC"/>
    <w:rsid w:val="00723993"/>
    <w:rsid w:val="00723A16"/>
    <w:rsid w:val="007240A5"/>
    <w:rsid w:val="00724A12"/>
    <w:rsid w:val="00732C25"/>
    <w:rsid w:val="00747A56"/>
    <w:rsid w:val="0076063B"/>
    <w:rsid w:val="00764CCC"/>
    <w:rsid w:val="007749D7"/>
    <w:rsid w:val="00781FA8"/>
    <w:rsid w:val="0078676A"/>
    <w:rsid w:val="00792DD4"/>
    <w:rsid w:val="007968DD"/>
    <w:rsid w:val="00796C3C"/>
    <w:rsid w:val="007A040F"/>
    <w:rsid w:val="007A68BE"/>
    <w:rsid w:val="007A6A3B"/>
    <w:rsid w:val="007B16FD"/>
    <w:rsid w:val="007B458F"/>
    <w:rsid w:val="007B6F73"/>
    <w:rsid w:val="007C1153"/>
    <w:rsid w:val="007C771C"/>
    <w:rsid w:val="007D05DF"/>
    <w:rsid w:val="007D469D"/>
    <w:rsid w:val="007D4801"/>
    <w:rsid w:val="007D4DD3"/>
    <w:rsid w:val="007D72CF"/>
    <w:rsid w:val="007E24E4"/>
    <w:rsid w:val="007E3F4A"/>
    <w:rsid w:val="007E5657"/>
    <w:rsid w:val="007E5E7C"/>
    <w:rsid w:val="007E7BB5"/>
    <w:rsid w:val="007F09EB"/>
    <w:rsid w:val="007F499E"/>
    <w:rsid w:val="00802E11"/>
    <w:rsid w:val="00812A7D"/>
    <w:rsid w:val="00814E45"/>
    <w:rsid w:val="00823ACC"/>
    <w:rsid w:val="00824D8B"/>
    <w:rsid w:val="0083323E"/>
    <w:rsid w:val="008409A6"/>
    <w:rsid w:val="0084281D"/>
    <w:rsid w:val="00847DF0"/>
    <w:rsid w:val="008514EF"/>
    <w:rsid w:val="00852D52"/>
    <w:rsid w:val="00853195"/>
    <w:rsid w:val="008561D5"/>
    <w:rsid w:val="00863066"/>
    <w:rsid w:val="00871FFE"/>
    <w:rsid w:val="0087295D"/>
    <w:rsid w:val="008739D1"/>
    <w:rsid w:val="00874396"/>
    <w:rsid w:val="00876E44"/>
    <w:rsid w:val="008914D9"/>
    <w:rsid w:val="00891AC8"/>
    <w:rsid w:val="0089209F"/>
    <w:rsid w:val="008920BD"/>
    <w:rsid w:val="00892477"/>
    <w:rsid w:val="00894D08"/>
    <w:rsid w:val="00897B95"/>
    <w:rsid w:val="00897C57"/>
    <w:rsid w:val="00897F9B"/>
    <w:rsid w:val="008A15BE"/>
    <w:rsid w:val="008A5481"/>
    <w:rsid w:val="008A6D30"/>
    <w:rsid w:val="008B7726"/>
    <w:rsid w:val="008C2785"/>
    <w:rsid w:val="008C2C34"/>
    <w:rsid w:val="008C3880"/>
    <w:rsid w:val="008C5852"/>
    <w:rsid w:val="008D7322"/>
    <w:rsid w:val="008E0487"/>
    <w:rsid w:val="008E153D"/>
    <w:rsid w:val="008E48B7"/>
    <w:rsid w:val="008E705C"/>
    <w:rsid w:val="008F1117"/>
    <w:rsid w:val="008F3B6F"/>
    <w:rsid w:val="008F5572"/>
    <w:rsid w:val="008F7301"/>
    <w:rsid w:val="009004EE"/>
    <w:rsid w:val="00900629"/>
    <w:rsid w:val="0090192E"/>
    <w:rsid w:val="00905C36"/>
    <w:rsid w:val="00910279"/>
    <w:rsid w:val="00913644"/>
    <w:rsid w:val="00921C80"/>
    <w:rsid w:val="00923F86"/>
    <w:rsid w:val="00924764"/>
    <w:rsid w:val="00924FD9"/>
    <w:rsid w:val="00926267"/>
    <w:rsid w:val="00926316"/>
    <w:rsid w:val="009326CC"/>
    <w:rsid w:val="0093310A"/>
    <w:rsid w:val="009340F6"/>
    <w:rsid w:val="00941DC3"/>
    <w:rsid w:val="009423AE"/>
    <w:rsid w:val="00943D1E"/>
    <w:rsid w:val="00945DAC"/>
    <w:rsid w:val="0095466F"/>
    <w:rsid w:val="0096138C"/>
    <w:rsid w:val="00962F4B"/>
    <w:rsid w:val="00962F66"/>
    <w:rsid w:val="00966866"/>
    <w:rsid w:val="00971199"/>
    <w:rsid w:val="00971D19"/>
    <w:rsid w:val="009729C1"/>
    <w:rsid w:val="00974EBF"/>
    <w:rsid w:val="0097699D"/>
    <w:rsid w:val="009777F7"/>
    <w:rsid w:val="00977961"/>
    <w:rsid w:val="00977E40"/>
    <w:rsid w:val="00980B3F"/>
    <w:rsid w:val="0098354D"/>
    <w:rsid w:val="00986068"/>
    <w:rsid w:val="009863D1"/>
    <w:rsid w:val="0098721F"/>
    <w:rsid w:val="00987AC2"/>
    <w:rsid w:val="00990159"/>
    <w:rsid w:val="009A1299"/>
    <w:rsid w:val="009A463C"/>
    <w:rsid w:val="009A5751"/>
    <w:rsid w:val="009B0C3D"/>
    <w:rsid w:val="009B1CD5"/>
    <w:rsid w:val="009B52F1"/>
    <w:rsid w:val="009C312A"/>
    <w:rsid w:val="009C4B33"/>
    <w:rsid w:val="009D23E5"/>
    <w:rsid w:val="009E4B53"/>
    <w:rsid w:val="009E5B4F"/>
    <w:rsid w:val="009E5D85"/>
    <w:rsid w:val="009F061E"/>
    <w:rsid w:val="009F35C6"/>
    <w:rsid w:val="009F5946"/>
    <w:rsid w:val="009F7A4E"/>
    <w:rsid w:val="00A0015F"/>
    <w:rsid w:val="00A00D76"/>
    <w:rsid w:val="00A025D4"/>
    <w:rsid w:val="00A03E84"/>
    <w:rsid w:val="00A0469E"/>
    <w:rsid w:val="00A0771E"/>
    <w:rsid w:val="00A212D6"/>
    <w:rsid w:val="00A22EF1"/>
    <w:rsid w:val="00A246A1"/>
    <w:rsid w:val="00A265B5"/>
    <w:rsid w:val="00A35027"/>
    <w:rsid w:val="00A4012C"/>
    <w:rsid w:val="00A40E21"/>
    <w:rsid w:val="00A44FD6"/>
    <w:rsid w:val="00A50D7B"/>
    <w:rsid w:val="00A546B8"/>
    <w:rsid w:val="00A60FB9"/>
    <w:rsid w:val="00A64494"/>
    <w:rsid w:val="00A6538A"/>
    <w:rsid w:val="00A76EA6"/>
    <w:rsid w:val="00A80D33"/>
    <w:rsid w:val="00A81538"/>
    <w:rsid w:val="00A86C48"/>
    <w:rsid w:val="00A90A2E"/>
    <w:rsid w:val="00A90A92"/>
    <w:rsid w:val="00A91A87"/>
    <w:rsid w:val="00A93DEC"/>
    <w:rsid w:val="00A950A7"/>
    <w:rsid w:val="00A95F6A"/>
    <w:rsid w:val="00A97BE1"/>
    <w:rsid w:val="00AA0BB8"/>
    <w:rsid w:val="00AA1C74"/>
    <w:rsid w:val="00AA206E"/>
    <w:rsid w:val="00AA7AD5"/>
    <w:rsid w:val="00AB385E"/>
    <w:rsid w:val="00AB4700"/>
    <w:rsid w:val="00AB48DA"/>
    <w:rsid w:val="00AB6249"/>
    <w:rsid w:val="00AC0DA9"/>
    <w:rsid w:val="00AC3872"/>
    <w:rsid w:val="00AC3DCE"/>
    <w:rsid w:val="00AC5182"/>
    <w:rsid w:val="00AC5AE7"/>
    <w:rsid w:val="00AD001A"/>
    <w:rsid w:val="00AD1CD5"/>
    <w:rsid w:val="00AD3388"/>
    <w:rsid w:val="00AD3DCD"/>
    <w:rsid w:val="00AD3F13"/>
    <w:rsid w:val="00AD6946"/>
    <w:rsid w:val="00AE0EAC"/>
    <w:rsid w:val="00AE1E2D"/>
    <w:rsid w:val="00AE5241"/>
    <w:rsid w:val="00AF4EE7"/>
    <w:rsid w:val="00AF5B4C"/>
    <w:rsid w:val="00AF7361"/>
    <w:rsid w:val="00B1036A"/>
    <w:rsid w:val="00B109E3"/>
    <w:rsid w:val="00B10C5E"/>
    <w:rsid w:val="00B1462E"/>
    <w:rsid w:val="00B17F30"/>
    <w:rsid w:val="00B2209D"/>
    <w:rsid w:val="00B235C4"/>
    <w:rsid w:val="00B241A6"/>
    <w:rsid w:val="00B261D1"/>
    <w:rsid w:val="00B26A8A"/>
    <w:rsid w:val="00B26FC0"/>
    <w:rsid w:val="00B274AB"/>
    <w:rsid w:val="00B44C0D"/>
    <w:rsid w:val="00B44E08"/>
    <w:rsid w:val="00B454D0"/>
    <w:rsid w:val="00B51CFE"/>
    <w:rsid w:val="00B542B3"/>
    <w:rsid w:val="00B617AA"/>
    <w:rsid w:val="00B61F1B"/>
    <w:rsid w:val="00B64125"/>
    <w:rsid w:val="00B67B40"/>
    <w:rsid w:val="00B7155A"/>
    <w:rsid w:val="00B715D3"/>
    <w:rsid w:val="00B72E23"/>
    <w:rsid w:val="00B7539B"/>
    <w:rsid w:val="00B821DD"/>
    <w:rsid w:val="00B82EF3"/>
    <w:rsid w:val="00B844F9"/>
    <w:rsid w:val="00B84C38"/>
    <w:rsid w:val="00B85374"/>
    <w:rsid w:val="00B91876"/>
    <w:rsid w:val="00B935F2"/>
    <w:rsid w:val="00BA0169"/>
    <w:rsid w:val="00BA6CFB"/>
    <w:rsid w:val="00BB3EB8"/>
    <w:rsid w:val="00BB51CF"/>
    <w:rsid w:val="00BC24C1"/>
    <w:rsid w:val="00BC46A2"/>
    <w:rsid w:val="00BC5DFA"/>
    <w:rsid w:val="00BC615E"/>
    <w:rsid w:val="00BC6ACE"/>
    <w:rsid w:val="00BC6E03"/>
    <w:rsid w:val="00BD5496"/>
    <w:rsid w:val="00BE0F8D"/>
    <w:rsid w:val="00BE1481"/>
    <w:rsid w:val="00BF1CB5"/>
    <w:rsid w:val="00BF4C9A"/>
    <w:rsid w:val="00BF6536"/>
    <w:rsid w:val="00C02EB8"/>
    <w:rsid w:val="00C12BF2"/>
    <w:rsid w:val="00C21143"/>
    <w:rsid w:val="00C219FC"/>
    <w:rsid w:val="00C22606"/>
    <w:rsid w:val="00C27B39"/>
    <w:rsid w:val="00C304F8"/>
    <w:rsid w:val="00C33B84"/>
    <w:rsid w:val="00C33E9C"/>
    <w:rsid w:val="00C455FA"/>
    <w:rsid w:val="00C51882"/>
    <w:rsid w:val="00C53107"/>
    <w:rsid w:val="00C565F3"/>
    <w:rsid w:val="00C56AD6"/>
    <w:rsid w:val="00C5710C"/>
    <w:rsid w:val="00C57372"/>
    <w:rsid w:val="00C6063D"/>
    <w:rsid w:val="00C71969"/>
    <w:rsid w:val="00C72047"/>
    <w:rsid w:val="00C766C3"/>
    <w:rsid w:val="00C776DC"/>
    <w:rsid w:val="00C8016B"/>
    <w:rsid w:val="00C81EAD"/>
    <w:rsid w:val="00C93340"/>
    <w:rsid w:val="00CA052D"/>
    <w:rsid w:val="00CA5E69"/>
    <w:rsid w:val="00CB02EC"/>
    <w:rsid w:val="00CB0746"/>
    <w:rsid w:val="00CB0E00"/>
    <w:rsid w:val="00CB0FED"/>
    <w:rsid w:val="00CB58A5"/>
    <w:rsid w:val="00CB7A8B"/>
    <w:rsid w:val="00CC0202"/>
    <w:rsid w:val="00CC0AB4"/>
    <w:rsid w:val="00CC1816"/>
    <w:rsid w:val="00CC48FC"/>
    <w:rsid w:val="00CD419F"/>
    <w:rsid w:val="00CD4866"/>
    <w:rsid w:val="00CD4C41"/>
    <w:rsid w:val="00CE06C7"/>
    <w:rsid w:val="00CE0CB9"/>
    <w:rsid w:val="00CE23DC"/>
    <w:rsid w:val="00CE4FD9"/>
    <w:rsid w:val="00CF3C10"/>
    <w:rsid w:val="00CF45DF"/>
    <w:rsid w:val="00D0631D"/>
    <w:rsid w:val="00D0699B"/>
    <w:rsid w:val="00D07695"/>
    <w:rsid w:val="00D11BB9"/>
    <w:rsid w:val="00D13A9D"/>
    <w:rsid w:val="00D1457D"/>
    <w:rsid w:val="00D178E5"/>
    <w:rsid w:val="00D25870"/>
    <w:rsid w:val="00D26F11"/>
    <w:rsid w:val="00D27784"/>
    <w:rsid w:val="00D3202F"/>
    <w:rsid w:val="00D33572"/>
    <w:rsid w:val="00D36436"/>
    <w:rsid w:val="00D440C4"/>
    <w:rsid w:val="00D44B0B"/>
    <w:rsid w:val="00D62F5F"/>
    <w:rsid w:val="00D64561"/>
    <w:rsid w:val="00D672E5"/>
    <w:rsid w:val="00D67A4D"/>
    <w:rsid w:val="00D70EC5"/>
    <w:rsid w:val="00D71796"/>
    <w:rsid w:val="00D76AA0"/>
    <w:rsid w:val="00D7726B"/>
    <w:rsid w:val="00D837C8"/>
    <w:rsid w:val="00D85EA2"/>
    <w:rsid w:val="00D911EA"/>
    <w:rsid w:val="00DA0ED5"/>
    <w:rsid w:val="00DA29E2"/>
    <w:rsid w:val="00DA4640"/>
    <w:rsid w:val="00DA735C"/>
    <w:rsid w:val="00DB24A7"/>
    <w:rsid w:val="00DB32AE"/>
    <w:rsid w:val="00DB47C5"/>
    <w:rsid w:val="00DB685D"/>
    <w:rsid w:val="00DC78B7"/>
    <w:rsid w:val="00DD0FDE"/>
    <w:rsid w:val="00DE4ABA"/>
    <w:rsid w:val="00DE4CE3"/>
    <w:rsid w:val="00DE5FB5"/>
    <w:rsid w:val="00DE6752"/>
    <w:rsid w:val="00DE70FB"/>
    <w:rsid w:val="00DF0980"/>
    <w:rsid w:val="00DF48A5"/>
    <w:rsid w:val="00E005CD"/>
    <w:rsid w:val="00E0102F"/>
    <w:rsid w:val="00E011AC"/>
    <w:rsid w:val="00E01F9C"/>
    <w:rsid w:val="00E020CE"/>
    <w:rsid w:val="00E02A59"/>
    <w:rsid w:val="00E055B5"/>
    <w:rsid w:val="00E06897"/>
    <w:rsid w:val="00E07821"/>
    <w:rsid w:val="00E14F0A"/>
    <w:rsid w:val="00E203BB"/>
    <w:rsid w:val="00E2758B"/>
    <w:rsid w:val="00E31261"/>
    <w:rsid w:val="00E35877"/>
    <w:rsid w:val="00E4450F"/>
    <w:rsid w:val="00E52BE9"/>
    <w:rsid w:val="00E572B8"/>
    <w:rsid w:val="00E6272C"/>
    <w:rsid w:val="00E67616"/>
    <w:rsid w:val="00E67F35"/>
    <w:rsid w:val="00E7364F"/>
    <w:rsid w:val="00E73799"/>
    <w:rsid w:val="00E761AC"/>
    <w:rsid w:val="00E762C8"/>
    <w:rsid w:val="00E776FA"/>
    <w:rsid w:val="00E84399"/>
    <w:rsid w:val="00E87A64"/>
    <w:rsid w:val="00E9083E"/>
    <w:rsid w:val="00E9569E"/>
    <w:rsid w:val="00E966F7"/>
    <w:rsid w:val="00EA5149"/>
    <w:rsid w:val="00EB0348"/>
    <w:rsid w:val="00EB0FFC"/>
    <w:rsid w:val="00EB2728"/>
    <w:rsid w:val="00EC32DA"/>
    <w:rsid w:val="00EC6140"/>
    <w:rsid w:val="00EC7945"/>
    <w:rsid w:val="00EC7F39"/>
    <w:rsid w:val="00ED0792"/>
    <w:rsid w:val="00ED1792"/>
    <w:rsid w:val="00ED2CA4"/>
    <w:rsid w:val="00ED5DC5"/>
    <w:rsid w:val="00EE1555"/>
    <w:rsid w:val="00EE29BC"/>
    <w:rsid w:val="00EE451F"/>
    <w:rsid w:val="00EE7E1D"/>
    <w:rsid w:val="00EF3345"/>
    <w:rsid w:val="00EF33A0"/>
    <w:rsid w:val="00EF3BE4"/>
    <w:rsid w:val="00EF44F4"/>
    <w:rsid w:val="00EF4CDA"/>
    <w:rsid w:val="00EF7130"/>
    <w:rsid w:val="00EF7231"/>
    <w:rsid w:val="00F04700"/>
    <w:rsid w:val="00F12305"/>
    <w:rsid w:val="00F169B7"/>
    <w:rsid w:val="00F17562"/>
    <w:rsid w:val="00F17E6E"/>
    <w:rsid w:val="00F26F1E"/>
    <w:rsid w:val="00F33489"/>
    <w:rsid w:val="00F35D20"/>
    <w:rsid w:val="00F400A2"/>
    <w:rsid w:val="00F51C57"/>
    <w:rsid w:val="00F56252"/>
    <w:rsid w:val="00F563A4"/>
    <w:rsid w:val="00F6076D"/>
    <w:rsid w:val="00F60F3C"/>
    <w:rsid w:val="00F66D59"/>
    <w:rsid w:val="00F67A82"/>
    <w:rsid w:val="00F71C38"/>
    <w:rsid w:val="00F757F0"/>
    <w:rsid w:val="00F75BD6"/>
    <w:rsid w:val="00F76D19"/>
    <w:rsid w:val="00F80941"/>
    <w:rsid w:val="00F8247C"/>
    <w:rsid w:val="00F83146"/>
    <w:rsid w:val="00F87E99"/>
    <w:rsid w:val="00F90D3D"/>
    <w:rsid w:val="00F97390"/>
    <w:rsid w:val="00FA6968"/>
    <w:rsid w:val="00FA6E48"/>
    <w:rsid w:val="00FA7AAC"/>
    <w:rsid w:val="00FB0672"/>
    <w:rsid w:val="00FB3EF8"/>
    <w:rsid w:val="00FB52A0"/>
    <w:rsid w:val="00FB6457"/>
    <w:rsid w:val="00FC03FE"/>
    <w:rsid w:val="00FD4036"/>
    <w:rsid w:val="00FD4C3B"/>
    <w:rsid w:val="00FD4E31"/>
    <w:rsid w:val="00FD5F37"/>
    <w:rsid w:val="00FE112B"/>
    <w:rsid w:val="00FE1142"/>
    <w:rsid w:val="00FE1182"/>
    <w:rsid w:val="00FE1705"/>
    <w:rsid w:val="00FE1F8C"/>
    <w:rsid w:val="00FE348F"/>
    <w:rsid w:val="00FE3898"/>
    <w:rsid w:val="00FE38B9"/>
    <w:rsid w:val="00FE3EA6"/>
    <w:rsid w:val="00FE654A"/>
    <w:rsid w:val="00FF41DD"/>
    <w:rsid w:val="1A8B0C0A"/>
    <w:rsid w:val="1F0F1CB4"/>
    <w:rsid w:val="612D00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Times New Roman"/>
      <w:kern w:val="0"/>
      <w:sz w:val="22"/>
      <w:szCs w:val="22"/>
      <w:lang w:val="en-US" w:eastAsia="zh-CN" w:bidi="ar-SA"/>
    </w:rPr>
  </w:style>
  <w:style w:type="paragraph" w:styleId="2">
    <w:name w:val="heading 1"/>
    <w:basedOn w:val="1"/>
    <w:next w:val="1"/>
    <w:link w:val="14"/>
    <w:qFormat/>
    <w:locked/>
    <w:uiPriority w:val="99"/>
    <w:pPr>
      <w:keepNext/>
      <w:keepLines/>
      <w:widowControl w:val="0"/>
      <w:adjustRightInd/>
      <w:snapToGrid/>
      <w:spacing w:line="576" w:lineRule="auto"/>
      <w:jc w:val="both"/>
      <w:outlineLvl w:val="0"/>
    </w:pPr>
    <w:rPr>
      <w:rFonts w:ascii="Calibri" w:hAnsi="Calibri" w:eastAsia="宋体"/>
      <w:b/>
      <w:kern w:val="44"/>
      <w:sz w:val="44"/>
      <w:szCs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uiPriority w:val="99"/>
    <w:pPr>
      <w:widowControl w:val="0"/>
      <w:adjustRightInd/>
      <w:snapToGrid/>
      <w:jc w:val="both"/>
    </w:pPr>
    <w:rPr>
      <w:rFonts w:ascii="Times New Roman" w:hAnsi="Times New Roman" w:eastAsia="文星仿宋"/>
      <w:kern w:val="2"/>
      <w:sz w:val="32"/>
      <w:szCs w:val="24"/>
    </w:rPr>
  </w:style>
  <w:style w:type="paragraph" w:styleId="4">
    <w:name w:val="Date"/>
    <w:basedOn w:val="1"/>
    <w:next w:val="1"/>
    <w:link w:val="15"/>
    <w:qFormat/>
    <w:uiPriority w:val="99"/>
    <w:pPr>
      <w:ind w:left="100" w:leftChars="2500"/>
    </w:pPr>
  </w:style>
  <w:style w:type="paragraph" w:styleId="5">
    <w:name w:val="Balloon Text"/>
    <w:basedOn w:val="1"/>
    <w:link w:val="21"/>
    <w:semiHidden/>
    <w:qFormat/>
    <w:uiPriority w:val="99"/>
    <w:rPr>
      <w:sz w:val="18"/>
      <w:szCs w:val="18"/>
    </w:rPr>
  </w:style>
  <w:style w:type="paragraph" w:styleId="6">
    <w:name w:val="footer"/>
    <w:basedOn w:val="1"/>
    <w:link w:val="16"/>
    <w:qFormat/>
    <w:uiPriority w:val="99"/>
    <w:pPr>
      <w:tabs>
        <w:tab w:val="center" w:pos="4153"/>
        <w:tab w:val="right" w:pos="8306"/>
      </w:tabs>
    </w:pPr>
    <w:rPr>
      <w:sz w:val="18"/>
      <w:szCs w:val="18"/>
    </w:rPr>
  </w:style>
  <w:style w:type="paragraph" w:styleId="7">
    <w:name w:val="header"/>
    <w:basedOn w:val="1"/>
    <w:link w:val="23"/>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HTML Preformatted"/>
    <w:basedOn w:val="1"/>
    <w:link w:val="1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hAnsi="宋体" w:eastAsia="宋体"/>
      <w:sz w:val="24"/>
      <w:szCs w:val="20"/>
    </w:rPr>
  </w:style>
  <w:style w:type="paragraph" w:styleId="9">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标题 1 Char"/>
    <w:basedOn w:val="11"/>
    <w:link w:val="2"/>
    <w:qFormat/>
    <w:locked/>
    <w:uiPriority w:val="99"/>
    <w:rPr>
      <w:rFonts w:ascii="Tahoma" w:hAnsi="Tahoma" w:cs="Times New Roman"/>
      <w:b/>
      <w:bCs/>
      <w:kern w:val="44"/>
      <w:sz w:val="44"/>
      <w:szCs w:val="44"/>
    </w:rPr>
  </w:style>
  <w:style w:type="character" w:customStyle="1" w:styleId="15">
    <w:name w:val="日期 Char"/>
    <w:basedOn w:val="11"/>
    <w:link w:val="4"/>
    <w:semiHidden/>
    <w:qFormat/>
    <w:locked/>
    <w:uiPriority w:val="99"/>
    <w:rPr>
      <w:rFonts w:ascii="Tahoma" w:hAnsi="Tahoma" w:cs="Times New Roman"/>
      <w:kern w:val="0"/>
      <w:sz w:val="22"/>
    </w:rPr>
  </w:style>
  <w:style w:type="character" w:customStyle="1" w:styleId="16">
    <w:name w:val="页脚 Char"/>
    <w:basedOn w:val="11"/>
    <w:link w:val="6"/>
    <w:semiHidden/>
    <w:qFormat/>
    <w:locked/>
    <w:uiPriority w:val="99"/>
    <w:rPr>
      <w:rFonts w:ascii="Tahoma" w:hAnsi="Tahoma" w:cs="Times New Roman"/>
      <w:kern w:val="0"/>
      <w:sz w:val="18"/>
      <w:szCs w:val="18"/>
    </w:rPr>
  </w:style>
  <w:style w:type="character" w:customStyle="1" w:styleId="17">
    <w:name w:val="HTML Preformatted Char"/>
    <w:basedOn w:val="11"/>
    <w:link w:val="8"/>
    <w:semiHidden/>
    <w:qFormat/>
    <w:locked/>
    <w:uiPriority w:val="99"/>
    <w:rPr>
      <w:rFonts w:ascii="Courier New" w:hAnsi="Courier New" w:cs="Courier New"/>
      <w:kern w:val="0"/>
      <w:sz w:val="20"/>
      <w:szCs w:val="20"/>
    </w:rPr>
  </w:style>
  <w:style w:type="character" w:customStyle="1" w:styleId="18">
    <w:name w:val="HTML 预设格式 Char"/>
    <w:link w:val="8"/>
    <w:qFormat/>
    <w:locked/>
    <w:uiPriority w:val="99"/>
    <w:rPr>
      <w:rFonts w:ascii="宋体" w:hAnsi="宋体" w:eastAsia="宋体"/>
      <w:sz w:val="24"/>
    </w:rPr>
  </w:style>
  <w:style w:type="paragraph" w:styleId="19">
    <w:name w:val="List Paragraph"/>
    <w:basedOn w:val="1"/>
    <w:qFormat/>
    <w:uiPriority w:val="99"/>
    <w:pPr>
      <w:widowControl w:val="0"/>
      <w:adjustRightInd/>
      <w:snapToGrid/>
      <w:ind w:firstLine="420" w:firstLineChars="200"/>
      <w:jc w:val="both"/>
    </w:pPr>
    <w:rPr>
      <w:rFonts w:ascii="Calibri" w:hAnsi="Calibri" w:eastAsia="宋体"/>
      <w:kern w:val="2"/>
      <w:sz w:val="21"/>
    </w:rPr>
  </w:style>
  <w:style w:type="character" w:customStyle="1" w:styleId="20">
    <w:name w:val="正文文本 Char"/>
    <w:basedOn w:val="11"/>
    <w:link w:val="3"/>
    <w:qFormat/>
    <w:locked/>
    <w:uiPriority w:val="99"/>
    <w:rPr>
      <w:rFonts w:eastAsia="文星仿宋" w:cs="Times New Roman"/>
      <w:kern w:val="2"/>
      <w:sz w:val="24"/>
      <w:szCs w:val="24"/>
      <w:lang w:val="en-US" w:eastAsia="zh-CN" w:bidi="ar-SA"/>
    </w:rPr>
  </w:style>
  <w:style w:type="character" w:customStyle="1" w:styleId="21">
    <w:name w:val="批注框文本 Char"/>
    <w:basedOn w:val="11"/>
    <w:link w:val="5"/>
    <w:semiHidden/>
    <w:qFormat/>
    <w:locked/>
    <w:uiPriority w:val="99"/>
    <w:rPr>
      <w:rFonts w:ascii="Tahoma" w:hAnsi="Tahoma" w:cs="Times New Roman"/>
      <w:kern w:val="0"/>
      <w:sz w:val="2"/>
    </w:rPr>
  </w:style>
  <w:style w:type="paragraph" w:customStyle="1" w:styleId="22">
    <w:name w:val="列出段落1"/>
    <w:basedOn w:val="1"/>
    <w:qFormat/>
    <w:uiPriority w:val="99"/>
    <w:pPr>
      <w:widowControl w:val="0"/>
      <w:adjustRightInd/>
      <w:snapToGrid/>
      <w:ind w:firstLine="420" w:firstLineChars="200"/>
      <w:jc w:val="both"/>
    </w:pPr>
    <w:rPr>
      <w:rFonts w:ascii="Calibri" w:hAnsi="Calibri" w:eastAsia="宋体"/>
      <w:kern w:val="2"/>
      <w:sz w:val="24"/>
      <w:szCs w:val="24"/>
    </w:rPr>
  </w:style>
  <w:style w:type="character" w:customStyle="1" w:styleId="23">
    <w:name w:val="页眉 Char"/>
    <w:basedOn w:val="11"/>
    <w:link w:val="7"/>
    <w:semiHidden/>
    <w:qFormat/>
    <w:uiPriority w:val="99"/>
    <w:rPr>
      <w:rFonts w:ascii="Tahoma" w:hAnsi="Tahoma"/>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2059</Words>
  <Characters>2074</Characters>
  <Lines>1</Lines>
  <Paragraphs>4</Paragraphs>
  <TotalTime>48</TotalTime>
  <ScaleCrop>false</ScaleCrop>
  <LinksUpToDate>false</LinksUpToDate>
  <CharactersWithSpaces>2136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2019-04-15T08:40:00Z</dcterms:created>
  <dc:creator>user</dc:creator>
  <cp:lastModifiedBy>ZYX</cp:lastModifiedBy>
  <cp:lastPrinted>2019-04-26T01:09:00Z</cp:lastPrinted>
  <dcterms:modified xsi:type="dcterms:W3CDTF">2025-05-08T02:03:25Z</dcterms:modified>
  <dc:title>津静建〔2017〕177号                        签发人：朱奎元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E7ADFE77547242FC92FC64F9E99BE9C7</vt:lpwstr>
  </property>
  <property fmtid="{D5CDD505-2E9C-101B-9397-08002B2CF9AE}" pid="4" name="KSOTemplateDocerSaveRecord">
    <vt:lpwstr>eyJoZGlkIjoiMDM2ZmM5ZmM2YzU2OGRkNDM5ZjExYjUzZjFmMDU0YTUiLCJ1c2VySWQiOiIxMTM4MTA0OTIzIn0=</vt:lpwstr>
  </property>
</Properties>
</file>