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5" w:lineRule="atLeast"/>
        <w:jc w:val="both"/>
        <w:rPr>
          <w:rFonts w:ascii="仿宋_GB2312" w:hAnsi="微软雅黑" w:eastAsia="仿宋_GB2312" w:cs="宋体"/>
          <w:color w:val="3A3A3A"/>
          <w:sz w:val="32"/>
          <w:szCs w:val="32"/>
        </w:rPr>
      </w:pPr>
    </w:p>
    <w:p>
      <w:pPr>
        <w:spacing w:line="555" w:lineRule="atLeast"/>
        <w:ind w:left="809" w:hanging="794" w:hangingChars="196"/>
        <w:jc w:val="both"/>
        <w:rPr>
          <w:rFonts w:ascii="方正小标宋简体" w:hAnsi="微软雅黑" w:eastAsia="方正小标宋简体" w:cs="宋体"/>
          <w:sz w:val="44"/>
          <w:szCs w:val="44"/>
        </w:rPr>
      </w:pPr>
      <w:r>
        <w:rPr>
          <w:rFonts w:hint="eastAsia" w:ascii="方正小标宋简体" w:hAnsi="微软雅黑" w:eastAsia="方正小标宋简体" w:cs="宋体"/>
          <w:spacing w:val="-8"/>
          <w:sz w:val="44"/>
          <w:szCs w:val="44"/>
        </w:rPr>
        <w:t>市住房城乡建设委关于印发天津市建筑施工行业</w:t>
      </w:r>
      <w:r>
        <w:rPr>
          <w:rFonts w:hint="eastAsia" w:ascii="方正小标宋简体" w:hAnsi="微软雅黑" w:eastAsia="方正小标宋简体" w:cs="宋体"/>
          <w:sz w:val="44"/>
          <w:szCs w:val="44"/>
        </w:rPr>
        <w:t>实施安全生产责任保险工作方案的通知</w:t>
      </w:r>
    </w:p>
    <w:p>
      <w:pPr>
        <w:spacing w:line="555" w:lineRule="atLeast"/>
        <w:ind w:left="825" w:hanging="825" w:hangingChars="196"/>
        <w:jc w:val="both"/>
        <w:rPr>
          <w:rFonts w:ascii="方正小标宋简体" w:hAnsi="微软雅黑" w:eastAsia="方正小标宋简体" w:cs="宋体"/>
          <w:sz w:val="44"/>
          <w:szCs w:val="44"/>
        </w:rPr>
      </w:pPr>
    </w:p>
    <w:p>
      <w:pPr>
        <w:spacing w:line="555" w:lineRule="atLeast"/>
        <w:jc w:val="both"/>
        <w:rPr>
          <w:rFonts w:ascii="仿宋_GB2312" w:hAnsi="微软雅黑" w:eastAsia="仿宋_GB2312" w:cs="宋体"/>
          <w:color w:val="3A3A3A"/>
          <w:sz w:val="32"/>
          <w:szCs w:val="32"/>
        </w:rPr>
      </w:pPr>
      <w:r>
        <w:rPr>
          <w:rFonts w:hint="eastAsia" w:ascii="仿宋_GB2312" w:hAnsi="微软雅黑" w:eastAsia="仿宋_GB2312" w:cs="宋体"/>
          <w:color w:val="3A3A3A"/>
          <w:sz w:val="32"/>
          <w:szCs w:val="32"/>
        </w:rPr>
        <w:t>各区住建委，各有关单位：</w:t>
      </w:r>
    </w:p>
    <w:p>
      <w:pPr>
        <w:spacing w:line="555" w:lineRule="atLeast"/>
        <w:ind w:firstLine="615"/>
        <w:jc w:val="both"/>
        <w:rPr>
          <w:rFonts w:ascii="仿宋_GB2312" w:hAnsi="微软雅黑" w:eastAsia="仿宋_GB2312" w:cs="宋体"/>
          <w:color w:val="3A3A3A"/>
          <w:sz w:val="32"/>
          <w:szCs w:val="32"/>
        </w:rPr>
      </w:pPr>
      <w:r>
        <w:rPr>
          <w:rFonts w:hint="eastAsia" w:ascii="仿宋_GB2312" w:hAnsi="微软雅黑" w:eastAsia="仿宋_GB2312" w:cs="宋体"/>
          <w:color w:val="3A3A3A"/>
          <w:sz w:val="32"/>
          <w:szCs w:val="32"/>
        </w:rPr>
        <w:t>为贯彻落实《中共中央</w:t>
      </w:r>
      <w:r>
        <w:rPr>
          <w:rFonts w:ascii="仿宋_GB2312" w:hAnsi="微软雅黑" w:eastAsia="仿宋_GB2312" w:cs="宋体"/>
          <w:color w:val="3A3A3A"/>
          <w:sz w:val="32"/>
          <w:szCs w:val="32"/>
        </w:rPr>
        <w:t xml:space="preserve"> </w:t>
      </w:r>
      <w:r>
        <w:rPr>
          <w:rFonts w:hint="eastAsia" w:ascii="仿宋_GB2312" w:hAnsi="微软雅黑" w:eastAsia="仿宋_GB2312" w:cs="宋体"/>
          <w:color w:val="3A3A3A"/>
          <w:sz w:val="32"/>
          <w:szCs w:val="32"/>
        </w:rPr>
        <w:t>国务院关于推进安全生产领域改革发展的意见》和《中共天津市委</w:t>
      </w:r>
      <w:r>
        <w:rPr>
          <w:rFonts w:ascii="仿宋_GB2312" w:hAnsi="微软雅黑" w:eastAsia="仿宋_GB2312" w:cs="宋体"/>
          <w:color w:val="3A3A3A"/>
          <w:sz w:val="32"/>
          <w:szCs w:val="32"/>
        </w:rPr>
        <w:t xml:space="preserve"> </w:t>
      </w:r>
      <w:r>
        <w:rPr>
          <w:rFonts w:hint="eastAsia" w:ascii="仿宋_GB2312" w:hAnsi="微软雅黑" w:eastAsia="仿宋_GB2312" w:cs="宋体"/>
          <w:color w:val="3A3A3A"/>
          <w:sz w:val="32"/>
          <w:szCs w:val="32"/>
        </w:rPr>
        <w:t>天津市人民政府关于推进安全生产领域改革发展的实施意见》文件精神，进一步强化安全生产综合治理，有效降低安全生产事故发生，结合我市建筑施工行业实际，制定了《天津市建筑施工行业实施安全生产责任保险工作方案》。现印发给你们，请遵照执行。</w:t>
      </w:r>
    </w:p>
    <w:p>
      <w:pPr>
        <w:spacing w:line="525" w:lineRule="atLeast"/>
        <w:ind w:left="6018" w:leftChars="299" w:hanging="5418" w:hangingChars="1800"/>
        <w:rPr>
          <w:rFonts w:ascii="仿宋_GB2312" w:hAnsi="微软雅黑" w:eastAsia="仿宋_GB2312" w:cs="宋体"/>
          <w:color w:val="3A3A3A"/>
          <w:sz w:val="32"/>
          <w:szCs w:val="32"/>
        </w:rPr>
      </w:pPr>
      <w:r>
        <w:rPr>
          <w:rFonts w:hint="eastAsia" w:ascii="仿宋_GB2312" w:hAnsi="微软雅黑" w:eastAsia="仿宋_GB2312" w:cs="宋体"/>
          <w:color w:val="3A3A3A"/>
          <w:sz w:val="32"/>
          <w:szCs w:val="32"/>
        </w:rPr>
        <w:t>特此通知。</w:t>
      </w:r>
      <w:r>
        <w:rPr>
          <w:rFonts w:ascii="仿宋_GB2312" w:hAnsi="微软雅黑" w:eastAsia="仿宋_GB2312" w:cs="宋体"/>
          <w:color w:val="3A3A3A"/>
          <w:sz w:val="32"/>
          <w:szCs w:val="32"/>
        </w:rPr>
        <w:br w:type="textWrapping"/>
      </w:r>
    </w:p>
    <w:p>
      <w:pPr>
        <w:spacing w:line="525" w:lineRule="atLeast"/>
        <w:ind w:left="6020" w:hanging="6020" w:hangingChars="2000"/>
        <w:rPr>
          <w:rFonts w:ascii="仿宋_GB2312" w:hAnsi="微软雅黑" w:eastAsia="仿宋_GB2312" w:cs="宋体"/>
          <w:color w:val="3A3A3A"/>
          <w:sz w:val="32"/>
          <w:szCs w:val="32"/>
        </w:rPr>
      </w:pPr>
    </w:p>
    <w:p>
      <w:pPr>
        <w:spacing w:line="525" w:lineRule="atLeast"/>
        <w:ind w:left="6011" w:leftChars="2616" w:hanging="753" w:hangingChars="250"/>
        <w:rPr>
          <w:rFonts w:ascii="仿宋_GB2312" w:hAnsi="微软雅黑" w:eastAsia="仿宋_GB2312" w:cs="宋体"/>
          <w:color w:val="3A3A3A"/>
          <w:sz w:val="32"/>
          <w:szCs w:val="32"/>
        </w:rPr>
      </w:pPr>
      <w:r>
        <w:rPr>
          <w:rFonts w:ascii="仿宋_GB2312" w:hAnsi="微软雅黑" w:eastAsia="仿宋_GB2312" w:cs="宋体"/>
          <w:color w:val="3A3A3A"/>
          <w:sz w:val="32"/>
          <w:szCs w:val="32"/>
        </w:rPr>
        <w:t>2020</w:t>
      </w:r>
      <w:r>
        <w:rPr>
          <w:rFonts w:hint="eastAsia" w:ascii="仿宋_GB2312" w:hAnsi="微软雅黑" w:eastAsia="仿宋_GB2312" w:cs="宋体"/>
          <w:color w:val="3A3A3A"/>
          <w:sz w:val="32"/>
          <w:szCs w:val="32"/>
        </w:rPr>
        <w:t>年</w:t>
      </w:r>
      <w:r>
        <w:rPr>
          <w:rFonts w:ascii="仿宋_GB2312" w:hAnsi="微软雅黑" w:eastAsia="仿宋_GB2312" w:cs="宋体"/>
          <w:color w:val="3A3A3A"/>
          <w:sz w:val="32"/>
          <w:szCs w:val="32"/>
        </w:rPr>
        <w:t>6</w:t>
      </w:r>
      <w:r>
        <w:rPr>
          <w:rFonts w:hint="eastAsia" w:ascii="仿宋_GB2312" w:hAnsi="微软雅黑" w:eastAsia="仿宋_GB2312" w:cs="宋体"/>
          <w:color w:val="3A3A3A"/>
          <w:sz w:val="32"/>
          <w:szCs w:val="32"/>
        </w:rPr>
        <w:t>月</w:t>
      </w:r>
      <w:r>
        <w:rPr>
          <w:rFonts w:ascii="仿宋_GB2312" w:hAnsi="微软雅黑" w:eastAsia="仿宋_GB2312" w:cs="宋体"/>
          <w:color w:val="3A3A3A"/>
          <w:sz w:val="32"/>
          <w:szCs w:val="32"/>
        </w:rPr>
        <w:t>23</w:t>
      </w:r>
      <w:r>
        <w:rPr>
          <w:rFonts w:hint="eastAsia" w:ascii="仿宋_GB2312" w:hAnsi="微软雅黑" w:eastAsia="仿宋_GB2312" w:cs="宋体"/>
          <w:color w:val="3A3A3A"/>
          <w:sz w:val="32"/>
          <w:szCs w:val="32"/>
        </w:rPr>
        <w:t>日</w:t>
      </w:r>
    </w:p>
    <w:p>
      <w:pPr>
        <w:spacing w:line="555" w:lineRule="atLeast"/>
        <w:ind w:firstLine="615"/>
        <w:jc w:val="both"/>
        <w:rPr>
          <w:rFonts w:ascii="仿宋_GB2312" w:hAnsi="微软雅黑" w:eastAsia="仿宋_GB2312" w:cs="宋体"/>
          <w:color w:val="3A3A3A"/>
          <w:sz w:val="32"/>
          <w:szCs w:val="32"/>
        </w:rPr>
      </w:pPr>
      <w:r>
        <w:rPr>
          <w:rFonts w:hint="eastAsia" w:ascii="仿宋_GB2312" w:hAnsi="微软雅黑" w:eastAsia="仿宋_GB2312" w:cs="宋体"/>
          <w:color w:val="3A3A3A"/>
          <w:sz w:val="32"/>
          <w:szCs w:val="32"/>
        </w:rPr>
        <w:t>（联系人：张栋</w:t>
      </w:r>
      <w:r>
        <w:rPr>
          <w:rFonts w:ascii="仿宋_GB2312" w:hAnsi="微软雅黑" w:eastAsia="仿宋_GB2312" w:cs="宋体"/>
          <w:color w:val="3A3A3A"/>
          <w:sz w:val="32"/>
          <w:szCs w:val="32"/>
        </w:rPr>
        <w:t xml:space="preserve"> </w:t>
      </w:r>
      <w:r>
        <w:rPr>
          <w:rFonts w:hint="eastAsia" w:ascii="仿宋_GB2312" w:hAnsi="微软雅黑" w:eastAsia="仿宋_GB2312" w:cs="宋体"/>
          <w:color w:val="3A3A3A"/>
          <w:sz w:val="32"/>
          <w:szCs w:val="32"/>
        </w:rPr>
        <w:t>联系电话：</w:t>
      </w:r>
      <w:r>
        <w:rPr>
          <w:rFonts w:ascii="仿宋_GB2312" w:hAnsi="微软雅黑" w:eastAsia="仿宋_GB2312" w:cs="宋体"/>
          <w:color w:val="3A3A3A"/>
          <w:sz w:val="32"/>
          <w:szCs w:val="32"/>
        </w:rPr>
        <w:t>28468168</w:t>
      </w:r>
      <w:r>
        <w:rPr>
          <w:rFonts w:hint="eastAsia" w:ascii="仿宋_GB2312" w:hAnsi="微软雅黑" w:eastAsia="仿宋_GB2312" w:cs="宋体"/>
          <w:color w:val="3A3A3A"/>
          <w:sz w:val="32"/>
          <w:szCs w:val="32"/>
        </w:rPr>
        <w:t>）</w:t>
      </w:r>
    </w:p>
    <w:p>
      <w:pPr>
        <w:spacing w:line="525" w:lineRule="atLeast"/>
        <w:ind w:firstLine="615"/>
        <w:jc w:val="both"/>
        <w:rPr>
          <w:rFonts w:ascii="仿宋_GB2312" w:hAnsi="微软雅黑" w:eastAsia="仿宋_GB2312" w:cs="宋体"/>
          <w:color w:val="3A3A3A"/>
          <w:sz w:val="32"/>
          <w:szCs w:val="32"/>
        </w:rPr>
      </w:pPr>
      <w:r>
        <w:rPr>
          <w:rFonts w:hint="eastAsia" w:ascii="仿宋_GB2312" w:hAnsi="微软雅黑" w:eastAsia="仿宋_GB2312" w:cs="宋体"/>
          <w:color w:val="3A3A3A"/>
          <w:sz w:val="32"/>
          <w:szCs w:val="32"/>
        </w:rPr>
        <w:t>（此件主动公开）</w:t>
      </w:r>
    </w:p>
    <w:p>
      <w:pPr>
        <w:spacing w:line="525" w:lineRule="atLeast"/>
        <w:ind w:firstLine="615"/>
        <w:jc w:val="both"/>
        <w:rPr>
          <w:rFonts w:ascii="仿宋_GB2312" w:hAnsi="微软雅黑" w:eastAsia="仿宋_GB2312" w:cs="宋体"/>
          <w:color w:val="3A3A3A"/>
          <w:sz w:val="32"/>
          <w:szCs w:val="32"/>
        </w:rPr>
      </w:pPr>
    </w:p>
    <w:p>
      <w:pPr>
        <w:spacing w:line="525" w:lineRule="atLeast"/>
        <w:ind w:firstLine="615"/>
        <w:jc w:val="both"/>
        <w:rPr>
          <w:rFonts w:ascii="仿宋_GB2312" w:hAnsi="微软雅黑" w:eastAsia="仿宋_GB2312" w:cs="宋体"/>
          <w:color w:val="3A3A3A"/>
          <w:sz w:val="32"/>
          <w:szCs w:val="32"/>
        </w:rPr>
      </w:pPr>
    </w:p>
    <w:p>
      <w:pPr>
        <w:spacing w:line="525" w:lineRule="atLeast"/>
        <w:ind w:firstLine="615"/>
        <w:jc w:val="both"/>
        <w:rPr>
          <w:rFonts w:ascii="仿宋_GB2312" w:hAnsi="微软雅黑" w:eastAsia="仿宋_GB2312" w:cs="宋体"/>
          <w:color w:val="3A3A3A"/>
          <w:sz w:val="32"/>
          <w:szCs w:val="32"/>
        </w:rPr>
      </w:pPr>
    </w:p>
    <w:p>
      <w:pPr>
        <w:spacing w:line="525" w:lineRule="atLeast"/>
        <w:ind w:firstLine="615"/>
        <w:jc w:val="both"/>
        <w:rPr>
          <w:rFonts w:ascii="仿宋_GB2312" w:hAnsi="微软雅黑" w:eastAsia="仿宋_GB2312" w:cs="宋体"/>
          <w:color w:val="3A3A3A"/>
          <w:sz w:val="32"/>
          <w:szCs w:val="32"/>
        </w:rPr>
      </w:pPr>
    </w:p>
    <w:p>
      <w:pPr>
        <w:spacing w:line="555" w:lineRule="atLeast"/>
        <w:jc w:val="center"/>
        <w:rPr>
          <w:rFonts w:hint="eastAsia" w:ascii="方正小标宋简体" w:hAnsi="微软雅黑" w:eastAsia="方正小标宋简体" w:cs="宋体"/>
          <w:sz w:val="32"/>
          <w:szCs w:val="32"/>
        </w:rPr>
      </w:pPr>
    </w:p>
    <w:p>
      <w:pPr>
        <w:spacing w:line="555" w:lineRule="atLeast"/>
        <w:jc w:val="center"/>
        <w:rPr>
          <w:rFonts w:hint="eastAsia" w:ascii="方正小标宋简体" w:hAnsi="微软雅黑" w:eastAsia="方正小标宋简体" w:cs="宋体"/>
          <w:sz w:val="32"/>
          <w:szCs w:val="32"/>
        </w:rPr>
      </w:pPr>
    </w:p>
    <w:p>
      <w:pPr>
        <w:spacing w:line="555" w:lineRule="atLeast"/>
        <w:jc w:val="center"/>
        <w:rPr>
          <w:rFonts w:hint="eastAsia" w:ascii="方正小标宋简体" w:hAnsi="微软雅黑" w:eastAsia="方正小标宋简体" w:cs="宋体"/>
          <w:sz w:val="32"/>
          <w:szCs w:val="32"/>
        </w:rPr>
      </w:pPr>
    </w:p>
    <w:p>
      <w:pPr>
        <w:spacing w:line="555" w:lineRule="atLeast"/>
        <w:jc w:val="center"/>
        <w:rPr>
          <w:rFonts w:hint="eastAsia" w:ascii="方正小标宋简体" w:hAnsi="微软雅黑" w:eastAsia="方正小标宋简体" w:cs="宋体"/>
          <w:sz w:val="32"/>
          <w:szCs w:val="32"/>
        </w:rPr>
      </w:pPr>
    </w:p>
    <w:p>
      <w:pPr>
        <w:spacing w:line="555" w:lineRule="atLeast"/>
        <w:jc w:val="center"/>
        <w:rPr>
          <w:rFonts w:ascii="方正小标宋简体" w:hAnsi="微软雅黑" w:eastAsia="方正小标宋简体" w:cs="宋体"/>
          <w:sz w:val="32"/>
          <w:szCs w:val="32"/>
        </w:rPr>
      </w:pPr>
      <w:bookmarkStart w:id="0" w:name="_GoBack"/>
      <w:bookmarkEnd w:id="0"/>
      <w:r>
        <w:rPr>
          <w:rFonts w:hint="eastAsia" w:ascii="方正小标宋简体" w:hAnsi="微软雅黑" w:eastAsia="方正小标宋简体" w:cs="宋体"/>
          <w:sz w:val="32"/>
          <w:szCs w:val="32"/>
        </w:rPr>
        <w:t>天津市建筑施工行业实施安全生产责任保险工作方案</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为贯彻落实《中共中央</w:t>
      </w:r>
      <w:r>
        <w:rPr>
          <w:rFonts w:ascii="仿宋_GB2312" w:hAnsi="微软雅黑" w:eastAsia="仿宋_GB2312" w:cs="宋体"/>
          <w:sz w:val="32"/>
          <w:szCs w:val="32"/>
        </w:rPr>
        <w:t xml:space="preserve"> </w:t>
      </w:r>
      <w:r>
        <w:rPr>
          <w:rFonts w:hint="eastAsia" w:ascii="仿宋_GB2312" w:hAnsi="微软雅黑" w:eastAsia="仿宋_GB2312" w:cs="宋体"/>
          <w:sz w:val="32"/>
          <w:szCs w:val="32"/>
        </w:rPr>
        <w:t>国务院关于推进安全生产领域改革发展的意见》和《中共天津市委</w:t>
      </w:r>
      <w:r>
        <w:rPr>
          <w:rFonts w:ascii="仿宋_GB2312" w:hAnsi="微软雅黑" w:eastAsia="仿宋_GB2312" w:cs="宋体"/>
          <w:sz w:val="32"/>
          <w:szCs w:val="32"/>
        </w:rPr>
        <w:t xml:space="preserve"> </w:t>
      </w:r>
      <w:r>
        <w:rPr>
          <w:rFonts w:hint="eastAsia" w:ascii="仿宋_GB2312" w:hAnsi="微软雅黑" w:eastAsia="仿宋_GB2312" w:cs="宋体"/>
          <w:sz w:val="32"/>
          <w:szCs w:val="32"/>
        </w:rPr>
        <w:t>天津市人民政府关于推进安全生产领域改革发展的实施意见》文件精神，进一步强化安全生产综合治理，有效降低安全生产事故发生，结合我市建筑施工行业实际，制定工作方案如下：</w:t>
      </w:r>
    </w:p>
    <w:p>
      <w:pPr>
        <w:spacing w:line="555" w:lineRule="atLeast"/>
        <w:ind w:firstLine="615"/>
        <w:jc w:val="both"/>
        <w:rPr>
          <w:rFonts w:ascii="仿宋_GB2312" w:hAnsi="微软雅黑" w:eastAsia="仿宋_GB2312" w:cs="宋体"/>
          <w:b/>
          <w:sz w:val="32"/>
          <w:szCs w:val="32"/>
        </w:rPr>
      </w:pPr>
      <w:r>
        <w:rPr>
          <w:rFonts w:hint="eastAsia" w:ascii="仿宋_GB2312" w:hAnsi="微软雅黑" w:eastAsia="仿宋_GB2312" w:cs="宋体"/>
          <w:b/>
          <w:sz w:val="32"/>
          <w:szCs w:val="32"/>
        </w:rPr>
        <w:t>一、指导思想</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深入贯彻党的十九大精神，坚持以习近平新时代中国特色社会主义思想为指导，全面落实习近平总书记关于安全生产工作的重要论述，按照“政策引导、政府推动、市场运作”的原则，坚持“安全第一、预防为主、综合治理”方针，在建筑施工行业企业全面实施安全生产责任保险。充分发挥安全生产责任保险在工程建设领域的安全风险防控、经济补偿和社会管理功能，调度多方力量参与事故预防，有效化解风险，促进我市安全生产形势持续稳定向好。</w:t>
      </w:r>
    </w:p>
    <w:p>
      <w:pPr>
        <w:spacing w:line="555" w:lineRule="atLeast"/>
        <w:ind w:firstLine="615"/>
        <w:jc w:val="both"/>
        <w:rPr>
          <w:rFonts w:ascii="仿宋_GB2312" w:hAnsi="微软雅黑" w:eastAsia="仿宋_GB2312" w:cs="宋体"/>
          <w:b/>
          <w:sz w:val="32"/>
          <w:szCs w:val="32"/>
        </w:rPr>
      </w:pPr>
      <w:r>
        <w:rPr>
          <w:rFonts w:hint="eastAsia" w:ascii="仿宋_GB2312" w:hAnsi="微软雅黑" w:eastAsia="仿宋_GB2312" w:cs="宋体"/>
          <w:b/>
          <w:sz w:val="32"/>
          <w:szCs w:val="32"/>
        </w:rPr>
        <w:t>二、工作目标</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全面落实中央文件要求，自本方案发布之日起，我市新建、改建、扩建的市政基础设施和房屋建筑建设项目（以下简称工程项目）应当投保安全生产责任保险。</w:t>
      </w:r>
      <w:r>
        <w:rPr>
          <w:rFonts w:ascii="仿宋_GB2312" w:hAnsi="微软雅黑" w:eastAsia="仿宋_GB2312" w:cs="宋体"/>
          <w:sz w:val="32"/>
          <w:szCs w:val="32"/>
        </w:rPr>
        <w:t>2020</w:t>
      </w:r>
      <w:r>
        <w:rPr>
          <w:rFonts w:hint="eastAsia" w:ascii="仿宋_GB2312" w:hAnsi="微软雅黑" w:eastAsia="仿宋_GB2312" w:cs="宋体"/>
          <w:sz w:val="32"/>
          <w:szCs w:val="32"/>
        </w:rPr>
        <w:t>年底前完成我市在建工程项目安全生产责任保险投保工作。通过对参保企业的安全教育培训、隐患排查、风险管控工作，逐步建立多层次的安全生产事故预防机制，切实提高工程项目安全生产管理水平。积极推进安全生产责任险事故预防制度落实，逐步使安全生产责任险事故预防工作常态化，使安全生产责任险成为我市工程项目的重要安全风险防控措施。</w:t>
      </w:r>
    </w:p>
    <w:p>
      <w:pPr>
        <w:spacing w:line="555" w:lineRule="atLeast"/>
        <w:ind w:firstLine="615"/>
        <w:jc w:val="both"/>
        <w:rPr>
          <w:rFonts w:ascii="仿宋_GB2312" w:hAnsi="微软雅黑" w:eastAsia="仿宋_GB2312" w:cs="宋体"/>
          <w:b/>
          <w:sz w:val="32"/>
          <w:szCs w:val="32"/>
        </w:rPr>
      </w:pPr>
      <w:r>
        <w:rPr>
          <w:rFonts w:hint="eastAsia" w:ascii="仿宋_GB2312" w:hAnsi="微软雅黑" w:eastAsia="仿宋_GB2312" w:cs="宋体"/>
          <w:b/>
          <w:sz w:val="32"/>
          <w:szCs w:val="32"/>
        </w:rPr>
        <w:t>三、工作要求</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一）加强认识，提高站位。各有关单位务必强化政治意识和责任担当，切实增强“四个意识”、坚定“四个自信”、坚决做到“两个维护”，深入学习贯彻党中央有关文件精神，充分认识推行安全生产责任保险的重大意义，进一步统一思想和行动，切实做好建筑施工行业安全生产责任保险工作。对因安全生产责任险落实不到位影响国务院安委会对我市安全生产考核成绩的，将按照《天津市安全生产考核和责任追究办法》的有关规定严肃追究责任。</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（二）加强领导，周密部署。各区住建委按照职责分工</w:t>
      </w:r>
      <w:r>
        <w:rPr>
          <w:rFonts w:ascii="仿宋_GB2312" w:hAnsi="微软雅黑" w:eastAsia="仿宋_GB2312" w:cs="宋体"/>
          <w:sz w:val="32"/>
          <w:szCs w:val="32"/>
        </w:rPr>
        <w:t>,</w:t>
      </w:r>
      <w:r>
        <w:rPr>
          <w:rFonts w:hint="eastAsia" w:ascii="仿宋_GB2312" w:hAnsi="微软雅黑" w:eastAsia="仿宋_GB2312" w:cs="宋体"/>
          <w:sz w:val="32"/>
          <w:szCs w:val="32"/>
        </w:rPr>
        <w:t>负责本辖区内工程项目安全生产责任保险的组织实施和工作宣传，督促企业积极投保。可以利用市安委会投保系统开展安全生产责任险投保和事故预防工作。</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三）加强监督，确保实效。各区住建委要加强对本辖区内工程项目的监督管理，针对工程项目未按规定投保、未配合保险公司开展事故预防服务或未按标准开展事故预防服务等问题，要做到及时发现、及时处理，对拒不整改的工程项目，由区住建委予以通报批评并报送市住建委。</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四）加强推动，常抓不懈。将推动工程项目做好安全生产责任险工作，纳入部门日常工作。将工程项目实施安全生产责任险情况与安全设施“三同时”和日常监督检查结合起来，督促工程项目做到应保尽保。充分利用信息化手段实时掌握工程项目投保和事故预防信息。充分发挥安全生产责任险事故预防优势，进一部压实企业主体责任，真正有效的化解工程项目安全生产风险。</w:t>
      </w:r>
    </w:p>
    <w:p>
      <w:pPr>
        <w:spacing w:line="555" w:lineRule="atLeast"/>
        <w:ind w:firstLine="615"/>
        <w:jc w:val="both"/>
        <w:rPr>
          <w:rFonts w:ascii="仿宋_GB2312" w:hAnsi="微软雅黑" w:eastAsia="仿宋_GB2312" w:cs="宋体"/>
          <w:sz w:val="32"/>
          <w:szCs w:val="32"/>
        </w:rPr>
      </w:pPr>
      <w:r>
        <w:rPr>
          <w:rFonts w:hint="eastAsia" w:ascii="仿宋_GB2312" w:hAnsi="微软雅黑" w:eastAsia="仿宋_GB2312" w:cs="宋体"/>
          <w:sz w:val="32"/>
          <w:szCs w:val="32"/>
        </w:rPr>
        <w:t>（五）加强培训，做好宣传。进一步加大宣传力度，组织开展相关业务培训，利用多种形式广泛宣传安全生产责任保险的重大意义、政策措施、成效经验，增强企业的投保意识，切实提高全社会对安全生产责任保险的认知水平，营造主动投保安全生产责任保险的良好氛围。</w:t>
      </w:r>
    </w:p>
    <w:p>
      <w:pPr>
        <w:widowControl w:val="0"/>
        <w:adjustRightInd/>
        <w:snapToGrid/>
        <w:spacing w:line="600" w:lineRule="exact"/>
        <w:jc w:val="center"/>
        <w:rPr>
          <w:sz w:val="32"/>
          <w:szCs w:val="32"/>
        </w:rPr>
      </w:pPr>
    </w:p>
    <w:sectPr>
      <w:footerReference r:id="rId3" w:type="default"/>
      <w:footerReference r:id="rId4" w:type="even"/>
      <w:pgSz w:w="11906" w:h="16838"/>
      <w:pgMar w:top="2041" w:right="1474" w:bottom="1304" w:left="1588" w:header="709" w:footer="709" w:gutter="0"/>
      <w:pgNumType w:start="0"/>
      <w:cols w:space="708" w:num="1"/>
      <w:titlePg/>
      <w:docGrid w:type="linesAndChars" w:linePitch="579" w:charSpace="-38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0000000000000000000"/>
    <w:charset w:val="86"/>
    <w:family w:val="roma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08" w:usb3="00000000" w:csb0="000101FF" w:csb1="00000000"/>
  </w:font>
  <w:font w:name="Courier New">
    <w:altName w:val="DejaVu Sans"/>
    <w:panose1 w:val="02070309020205020404"/>
    <w:charset w:val="00"/>
    <w:family w:val="modern"/>
    <w:pitch w:val="default"/>
    <w:sig w:usb0="00000000" w:usb1="00000000" w:usb2="00000008" w:usb3="00000000" w:csb0="000001FF" w:csb1="00000000"/>
  </w:font>
  <w:font w:name="文星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201"/>
  <w:drawingGridVerticalSpacing w:val="579"/>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3B"/>
    <w:rsid w:val="00000E04"/>
    <w:rsid w:val="00001430"/>
    <w:rsid w:val="00002A80"/>
    <w:rsid w:val="00002C7C"/>
    <w:rsid w:val="00003380"/>
    <w:rsid w:val="00003EBF"/>
    <w:rsid w:val="00003FD3"/>
    <w:rsid w:val="00012EC9"/>
    <w:rsid w:val="000130FF"/>
    <w:rsid w:val="00013E42"/>
    <w:rsid w:val="0001477A"/>
    <w:rsid w:val="000152EF"/>
    <w:rsid w:val="000153E1"/>
    <w:rsid w:val="00017916"/>
    <w:rsid w:val="00017C9F"/>
    <w:rsid w:val="00020449"/>
    <w:rsid w:val="000260C5"/>
    <w:rsid w:val="00031AB1"/>
    <w:rsid w:val="00031C58"/>
    <w:rsid w:val="000332C4"/>
    <w:rsid w:val="000340BA"/>
    <w:rsid w:val="00035D35"/>
    <w:rsid w:val="00037283"/>
    <w:rsid w:val="00041F7A"/>
    <w:rsid w:val="0004710A"/>
    <w:rsid w:val="00052B96"/>
    <w:rsid w:val="0005366A"/>
    <w:rsid w:val="00056A7B"/>
    <w:rsid w:val="00057A16"/>
    <w:rsid w:val="00061600"/>
    <w:rsid w:val="0006168A"/>
    <w:rsid w:val="00062438"/>
    <w:rsid w:val="000642A4"/>
    <w:rsid w:val="00067B1C"/>
    <w:rsid w:val="00067CD3"/>
    <w:rsid w:val="00070200"/>
    <w:rsid w:val="00072D70"/>
    <w:rsid w:val="0007441E"/>
    <w:rsid w:val="00074662"/>
    <w:rsid w:val="000753FA"/>
    <w:rsid w:val="000776B5"/>
    <w:rsid w:val="00080143"/>
    <w:rsid w:val="00080AAE"/>
    <w:rsid w:val="000823EB"/>
    <w:rsid w:val="000933BB"/>
    <w:rsid w:val="000959D7"/>
    <w:rsid w:val="00095EC6"/>
    <w:rsid w:val="00097516"/>
    <w:rsid w:val="000A17B6"/>
    <w:rsid w:val="000A590F"/>
    <w:rsid w:val="000A7491"/>
    <w:rsid w:val="000A7CC7"/>
    <w:rsid w:val="000B01CD"/>
    <w:rsid w:val="000B1997"/>
    <w:rsid w:val="000B31CE"/>
    <w:rsid w:val="000C204A"/>
    <w:rsid w:val="000C25F0"/>
    <w:rsid w:val="000C2766"/>
    <w:rsid w:val="000C325F"/>
    <w:rsid w:val="000D1675"/>
    <w:rsid w:val="000D2824"/>
    <w:rsid w:val="000D3916"/>
    <w:rsid w:val="000D45A6"/>
    <w:rsid w:val="000D4AC3"/>
    <w:rsid w:val="000E0DFF"/>
    <w:rsid w:val="000E2016"/>
    <w:rsid w:val="000E619A"/>
    <w:rsid w:val="000E79CF"/>
    <w:rsid w:val="000E7F2B"/>
    <w:rsid w:val="000F09CE"/>
    <w:rsid w:val="000F1916"/>
    <w:rsid w:val="000F406C"/>
    <w:rsid w:val="000F6168"/>
    <w:rsid w:val="000F7682"/>
    <w:rsid w:val="0010234E"/>
    <w:rsid w:val="00103812"/>
    <w:rsid w:val="00110893"/>
    <w:rsid w:val="00111FE6"/>
    <w:rsid w:val="00120899"/>
    <w:rsid w:val="001210F7"/>
    <w:rsid w:val="0012713A"/>
    <w:rsid w:val="0013133A"/>
    <w:rsid w:val="00135E19"/>
    <w:rsid w:val="00135EC3"/>
    <w:rsid w:val="0014072C"/>
    <w:rsid w:val="00145645"/>
    <w:rsid w:val="00147193"/>
    <w:rsid w:val="00147C0C"/>
    <w:rsid w:val="00147C4B"/>
    <w:rsid w:val="00153092"/>
    <w:rsid w:val="0015628B"/>
    <w:rsid w:val="0015773C"/>
    <w:rsid w:val="001614EE"/>
    <w:rsid w:val="00161545"/>
    <w:rsid w:val="00161DB1"/>
    <w:rsid w:val="00171EFA"/>
    <w:rsid w:val="001741A7"/>
    <w:rsid w:val="001762C7"/>
    <w:rsid w:val="00176C98"/>
    <w:rsid w:val="00183551"/>
    <w:rsid w:val="0018391C"/>
    <w:rsid w:val="00191408"/>
    <w:rsid w:val="0019379B"/>
    <w:rsid w:val="00193C0A"/>
    <w:rsid w:val="00197B7A"/>
    <w:rsid w:val="00197C68"/>
    <w:rsid w:val="001A3DAE"/>
    <w:rsid w:val="001A4E0C"/>
    <w:rsid w:val="001A579C"/>
    <w:rsid w:val="001A5FFF"/>
    <w:rsid w:val="001B5A80"/>
    <w:rsid w:val="001D0733"/>
    <w:rsid w:val="001D36A2"/>
    <w:rsid w:val="001D5F10"/>
    <w:rsid w:val="001D6E1A"/>
    <w:rsid w:val="001D6F27"/>
    <w:rsid w:val="001D76BA"/>
    <w:rsid w:val="001E0CD1"/>
    <w:rsid w:val="001E7F04"/>
    <w:rsid w:val="001F3454"/>
    <w:rsid w:val="001F35B5"/>
    <w:rsid w:val="001F3B36"/>
    <w:rsid w:val="00204B37"/>
    <w:rsid w:val="0020527D"/>
    <w:rsid w:val="00207588"/>
    <w:rsid w:val="0021067A"/>
    <w:rsid w:val="0021142C"/>
    <w:rsid w:val="00211867"/>
    <w:rsid w:val="002123A3"/>
    <w:rsid w:val="002126F7"/>
    <w:rsid w:val="00215C7B"/>
    <w:rsid w:val="00216A30"/>
    <w:rsid w:val="00220172"/>
    <w:rsid w:val="00223770"/>
    <w:rsid w:val="00226405"/>
    <w:rsid w:val="0023340B"/>
    <w:rsid w:val="002340BB"/>
    <w:rsid w:val="00234670"/>
    <w:rsid w:val="00235875"/>
    <w:rsid w:val="0023700C"/>
    <w:rsid w:val="0024389C"/>
    <w:rsid w:val="0024586E"/>
    <w:rsid w:val="0024604B"/>
    <w:rsid w:val="0024654C"/>
    <w:rsid w:val="0025175D"/>
    <w:rsid w:val="00252EBA"/>
    <w:rsid w:val="002557A6"/>
    <w:rsid w:val="00255B24"/>
    <w:rsid w:val="00255DB5"/>
    <w:rsid w:val="00256A80"/>
    <w:rsid w:val="00264E35"/>
    <w:rsid w:val="002660C1"/>
    <w:rsid w:val="00266296"/>
    <w:rsid w:val="00266454"/>
    <w:rsid w:val="0027055C"/>
    <w:rsid w:val="002765EB"/>
    <w:rsid w:val="00281630"/>
    <w:rsid w:val="00285A43"/>
    <w:rsid w:val="002871C1"/>
    <w:rsid w:val="00291017"/>
    <w:rsid w:val="00292ABC"/>
    <w:rsid w:val="00292E20"/>
    <w:rsid w:val="002A0CD0"/>
    <w:rsid w:val="002A7DA7"/>
    <w:rsid w:val="002B023F"/>
    <w:rsid w:val="002B1008"/>
    <w:rsid w:val="002C3E42"/>
    <w:rsid w:val="002C4C80"/>
    <w:rsid w:val="002C5624"/>
    <w:rsid w:val="002C614E"/>
    <w:rsid w:val="002C6E26"/>
    <w:rsid w:val="002C7AAD"/>
    <w:rsid w:val="002D146B"/>
    <w:rsid w:val="002D200F"/>
    <w:rsid w:val="002D2BE7"/>
    <w:rsid w:val="002D3E1A"/>
    <w:rsid w:val="002D4CAA"/>
    <w:rsid w:val="002E1193"/>
    <w:rsid w:val="002E657C"/>
    <w:rsid w:val="002F135A"/>
    <w:rsid w:val="002F2D1D"/>
    <w:rsid w:val="002F4A4D"/>
    <w:rsid w:val="002F7A14"/>
    <w:rsid w:val="00301C67"/>
    <w:rsid w:val="00303E86"/>
    <w:rsid w:val="00312936"/>
    <w:rsid w:val="0031759B"/>
    <w:rsid w:val="00317697"/>
    <w:rsid w:val="0031797B"/>
    <w:rsid w:val="00321149"/>
    <w:rsid w:val="0032235D"/>
    <w:rsid w:val="003230A4"/>
    <w:rsid w:val="00323B43"/>
    <w:rsid w:val="00325EEA"/>
    <w:rsid w:val="003308E6"/>
    <w:rsid w:val="00332784"/>
    <w:rsid w:val="00336843"/>
    <w:rsid w:val="00337777"/>
    <w:rsid w:val="00341FDF"/>
    <w:rsid w:val="003446C6"/>
    <w:rsid w:val="0034586E"/>
    <w:rsid w:val="00345C53"/>
    <w:rsid w:val="00355D43"/>
    <w:rsid w:val="00356328"/>
    <w:rsid w:val="0035639D"/>
    <w:rsid w:val="00356738"/>
    <w:rsid w:val="00360DF9"/>
    <w:rsid w:val="00360E07"/>
    <w:rsid w:val="00363749"/>
    <w:rsid w:val="0036507B"/>
    <w:rsid w:val="00367752"/>
    <w:rsid w:val="00372C98"/>
    <w:rsid w:val="003759E8"/>
    <w:rsid w:val="00375FC7"/>
    <w:rsid w:val="00383CD3"/>
    <w:rsid w:val="0038628C"/>
    <w:rsid w:val="00390B10"/>
    <w:rsid w:val="0039147E"/>
    <w:rsid w:val="003918DC"/>
    <w:rsid w:val="003940AA"/>
    <w:rsid w:val="003A078C"/>
    <w:rsid w:val="003A2214"/>
    <w:rsid w:val="003A595A"/>
    <w:rsid w:val="003A7372"/>
    <w:rsid w:val="003B3155"/>
    <w:rsid w:val="003B36A5"/>
    <w:rsid w:val="003B36B7"/>
    <w:rsid w:val="003B790F"/>
    <w:rsid w:val="003C0233"/>
    <w:rsid w:val="003C0DD5"/>
    <w:rsid w:val="003C26CF"/>
    <w:rsid w:val="003C3E9D"/>
    <w:rsid w:val="003C6424"/>
    <w:rsid w:val="003C64A0"/>
    <w:rsid w:val="003D0B3E"/>
    <w:rsid w:val="003D0D92"/>
    <w:rsid w:val="003D37D8"/>
    <w:rsid w:val="003D67BC"/>
    <w:rsid w:val="003E1843"/>
    <w:rsid w:val="003E718B"/>
    <w:rsid w:val="003F1447"/>
    <w:rsid w:val="003F2928"/>
    <w:rsid w:val="003F3E12"/>
    <w:rsid w:val="003F6A13"/>
    <w:rsid w:val="00404BEF"/>
    <w:rsid w:val="00405101"/>
    <w:rsid w:val="00414D24"/>
    <w:rsid w:val="00416842"/>
    <w:rsid w:val="00424FEC"/>
    <w:rsid w:val="00431547"/>
    <w:rsid w:val="00432111"/>
    <w:rsid w:val="004326F1"/>
    <w:rsid w:val="004340EF"/>
    <w:rsid w:val="004358AB"/>
    <w:rsid w:val="00447078"/>
    <w:rsid w:val="004525EE"/>
    <w:rsid w:val="004529E0"/>
    <w:rsid w:val="00453264"/>
    <w:rsid w:val="00456C89"/>
    <w:rsid w:val="00461C79"/>
    <w:rsid w:val="004625A8"/>
    <w:rsid w:val="0047023E"/>
    <w:rsid w:val="004725E2"/>
    <w:rsid w:val="00473F44"/>
    <w:rsid w:val="00485496"/>
    <w:rsid w:val="00485D21"/>
    <w:rsid w:val="00492DB8"/>
    <w:rsid w:val="00495783"/>
    <w:rsid w:val="00496E43"/>
    <w:rsid w:val="004A1423"/>
    <w:rsid w:val="004A2531"/>
    <w:rsid w:val="004A2768"/>
    <w:rsid w:val="004A53B8"/>
    <w:rsid w:val="004A7A72"/>
    <w:rsid w:val="004A7A97"/>
    <w:rsid w:val="004B1487"/>
    <w:rsid w:val="004B17D7"/>
    <w:rsid w:val="004B2147"/>
    <w:rsid w:val="004C38C0"/>
    <w:rsid w:val="004C3D1B"/>
    <w:rsid w:val="004D7EC0"/>
    <w:rsid w:val="004E109B"/>
    <w:rsid w:val="004E1498"/>
    <w:rsid w:val="004E3163"/>
    <w:rsid w:val="004E3A1B"/>
    <w:rsid w:val="004E3BD4"/>
    <w:rsid w:val="004E6F9E"/>
    <w:rsid w:val="004F17A6"/>
    <w:rsid w:val="004F1885"/>
    <w:rsid w:val="004F26E2"/>
    <w:rsid w:val="004F68E7"/>
    <w:rsid w:val="004F7856"/>
    <w:rsid w:val="004F7E47"/>
    <w:rsid w:val="00502153"/>
    <w:rsid w:val="00502297"/>
    <w:rsid w:val="00503D6D"/>
    <w:rsid w:val="00505442"/>
    <w:rsid w:val="00505B71"/>
    <w:rsid w:val="00511235"/>
    <w:rsid w:val="00511474"/>
    <w:rsid w:val="005168A6"/>
    <w:rsid w:val="00521CFF"/>
    <w:rsid w:val="00532754"/>
    <w:rsid w:val="00534383"/>
    <w:rsid w:val="00534641"/>
    <w:rsid w:val="005354EB"/>
    <w:rsid w:val="00535CA7"/>
    <w:rsid w:val="005417BC"/>
    <w:rsid w:val="0054184A"/>
    <w:rsid w:val="0054275F"/>
    <w:rsid w:val="0054351F"/>
    <w:rsid w:val="0054386C"/>
    <w:rsid w:val="005442AC"/>
    <w:rsid w:val="0054562E"/>
    <w:rsid w:val="005463DE"/>
    <w:rsid w:val="005500B0"/>
    <w:rsid w:val="00550530"/>
    <w:rsid w:val="00550FCC"/>
    <w:rsid w:val="005527E2"/>
    <w:rsid w:val="00555C6E"/>
    <w:rsid w:val="005560F0"/>
    <w:rsid w:val="00562689"/>
    <w:rsid w:val="005659D0"/>
    <w:rsid w:val="005729E7"/>
    <w:rsid w:val="005750F4"/>
    <w:rsid w:val="005751A6"/>
    <w:rsid w:val="00575691"/>
    <w:rsid w:val="00581D28"/>
    <w:rsid w:val="005903A6"/>
    <w:rsid w:val="00590A2C"/>
    <w:rsid w:val="00595A24"/>
    <w:rsid w:val="005977A4"/>
    <w:rsid w:val="00597A8A"/>
    <w:rsid w:val="005A111F"/>
    <w:rsid w:val="005A3EBE"/>
    <w:rsid w:val="005B0108"/>
    <w:rsid w:val="005B0AF4"/>
    <w:rsid w:val="005B2A29"/>
    <w:rsid w:val="005B5B68"/>
    <w:rsid w:val="005B621D"/>
    <w:rsid w:val="005C0AB9"/>
    <w:rsid w:val="005C1B93"/>
    <w:rsid w:val="005C2B4F"/>
    <w:rsid w:val="005C4997"/>
    <w:rsid w:val="005C5001"/>
    <w:rsid w:val="005C7DA5"/>
    <w:rsid w:val="005D4A1B"/>
    <w:rsid w:val="005D4C3C"/>
    <w:rsid w:val="005E1FFC"/>
    <w:rsid w:val="005E2663"/>
    <w:rsid w:val="005E695D"/>
    <w:rsid w:val="005F0A67"/>
    <w:rsid w:val="005F2839"/>
    <w:rsid w:val="005F37BC"/>
    <w:rsid w:val="005F5DE5"/>
    <w:rsid w:val="00604DB3"/>
    <w:rsid w:val="0060527C"/>
    <w:rsid w:val="00610F69"/>
    <w:rsid w:val="00613F0F"/>
    <w:rsid w:val="00620D2D"/>
    <w:rsid w:val="006211D6"/>
    <w:rsid w:val="00626CF7"/>
    <w:rsid w:val="00626DD7"/>
    <w:rsid w:val="00630D7C"/>
    <w:rsid w:val="00634148"/>
    <w:rsid w:val="00634AAA"/>
    <w:rsid w:val="00640D50"/>
    <w:rsid w:val="0064313A"/>
    <w:rsid w:val="00643231"/>
    <w:rsid w:val="00650A47"/>
    <w:rsid w:val="006518B1"/>
    <w:rsid w:val="006541EC"/>
    <w:rsid w:val="00656000"/>
    <w:rsid w:val="00657384"/>
    <w:rsid w:val="00660D00"/>
    <w:rsid w:val="00666ADC"/>
    <w:rsid w:val="00667004"/>
    <w:rsid w:val="006675E5"/>
    <w:rsid w:val="0067065F"/>
    <w:rsid w:val="00670AE0"/>
    <w:rsid w:val="006719D2"/>
    <w:rsid w:val="00673AC4"/>
    <w:rsid w:val="00676624"/>
    <w:rsid w:val="00677146"/>
    <w:rsid w:val="00680DBD"/>
    <w:rsid w:val="00685FBA"/>
    <w:rsid w:val="0069117D"/>
    <w:rsid w:val="00694935"/>
    <w:rsid w:val="006952BB"/>
    <w:rsid w:val="00696E76"/>
    <w:rsid w:val="00697E6F"/>
    <w:rsid w:val="006A2F52"/>
    <w:rsid w:val="006B0055"/>
    <w:rsid w:val="006B24FE"/>
    <w:rsid w:val="006B34DC"/>
    <w:rsid w:val="006B385A"/>
    <w:rsid w:val="006B49DA"/>
    <w:rsid w:val="006B4C20"/>
    <w:rsid w:val="006C23C2"/>
    <w:rsid w:val="006C2548"/>
    <w:rsid w:val="006C2EBC"/>
    <w:rsid w:val="006C5ED8"/>
    <w:rsid w:val="006C688E"/>
    <w:rsid w:val="006D029C"/>
    <w:rsid w:val="006D1641"/>
    <w:rsid w:val="006D272B"/>
    <w:rsid w:val="006D44E1"/>
    <w:rsid w:val="006D518B"/>
    <w:rsid w:val="006D54A5"/>
    <w:rsid w:val="006D5793"/>
    <w:rsid w:val="006D6A3F"/>
    <w:rsid w:val="006D6B96"/>
    <w:rsid w:val="006D6E30"/>
    <w:rsid w:val="006E137B"/>
    <w:rsid w:val="006E1845"/>
    <w:rsid w:val="006E1B4D"/>
    <w:rsid w:val="006E466A"/>
    <w:rsid w:val="006E7296"/>
    <w:rsid w:val="006E7C0D"/>
    <w:rsid w:val="006F1AEE"/>
    <w:rsid w:val="006F5693"/>
    <w:rsid w:val="006F76F8"/>
    <w:rsid w:val="00700AA9"/>
    <w:rsid w:val="007019A9"/>
    <w:rsid w:val="00704740"/>
    <w:rsid w:val="00704CEA"/>
    <w:rsid w:val="00713E94"/>
    <w:rsid w:val="007168E8"/>
    <w:rsid w:val="007207A3"/>
    <w:rsid w:val="007235CC"/>
    <w:rsid w:val="00723993"/>
    <w:rsid w:val="007240A5"/>
    <w:rsid w:val="00724A12"/>
    <w:rsid w:val="00726CB0"/>
    <w:rsid w:val="0073159A"/>
    <w:rsid w:val="00732C25"/>
    <w:rsid w:val="00747A56"/>
    <w:rsid w:val="0076063B"/>
    <w:rsid w:val="00764CCC"/>
    <w:rsid w:val="007749D7"/>
    <w:rsid w:val="00781FA8"/>
    <w:rsid w:val="0078676A"/>
    <w:rsid w:val="00792DD4"/>
    <w:rsid w:val="007968DD"/>
    <w:rsid w:val="00796C3C"/>
    <w:rsid w:val="007A040F"/>
    <w:rsid w:val="007A68BE"/>
    <w:rsid w:val="007A6A3B"/>
    <w:rsid w:val="007B16FD"/>
    <w:rsid w:val="007B458F"/>
    <w:rsid w:val="007B57D2"/>
    <w:rsid w:val="007B6F73"/>
    <w:rsid w:val="007C1153"/>
    <w:rsid w:val="007C771C"/>
    <w:rsid w:val="007D45E2"/>
    <w:rsid w:val="007D469D"/>
    <w:rsid w:val="007D4801"/>
    <w:rsid w:val="007D72CF"/>
    <w:rsid w:val="007E24E4"/>
    <w:rsid w:val="007E3F4A"/>
    <w:rsid w:val="007E5657"/>
    <w:rsid w:val="007E5E7C"/>
    <w:rsid w:val="007E7BB5"/>
    <w:rsid w:val="007F09EB"/>
    <w:rsid w:val="007F499E"/>
    <w:rsid w:val="007F6E65"/>
    <w:rsid w:val="00802E11"/>
    <w:rsid w:val="00811AAA"/>
    <w:rsid w:val="00812A7D"/>
    <w:rsid w:val="00813CE9"/>
    <w:rsid w:val="00814E45"/>
    <w:rsid w:val="00820AF4"/>
    <w:rsid w:val="00823ACC"/>
    <w:rsid w:val="00824D8B"/>
    <w:rsid w:val="008409A6"/>
    <w:rsid w:val="00841DE3"/>
    <w:rsid w:val="0084281D"/>
    <w:rsid w:val="00847DF0"/>
    <w:rsid w:val="008514EF"/>
    <w:rsid w:val="008524A2"/>
    <w:rsid w:val="00852D52"/>
    <w:rsid w:val="00853195"/>
    <w:rsid w:val="008561D5"/>
    <w:rsid w:val="0085698B"/>
    <w:rsid w:val="008613C9"/>
    <w:rsid w:val="00863066"/>
    <w:rsid w:val="008714DD"/>
    <w:rsid w:val="00871FFE"/>
    <w:rsid w:val="0087295D"/>
    <w:rsid w:val="008739D1"/>
    <w:rsid w:val="00873D43"/>
    <w:rsid w:val="00874396"/>
    <w:rsid w:val="00876E44"/>
    <w:rsid w:val="00887264"/>
    <w:rsid w:val="008914D9"/>
    <w:rsid w:val="00891AC8"/>
    <w:rsid w:val="008920BD"/>
    <w:rsid w:val="00892477"/>
    <w:rsid w:val="008925B2"/>
    <w:rsid w:val="00892C51"/>
    <w:rsid w:val="00894D08"/>
    <w:rsid w:val="00897B95"/>
    <w:rsid w:val="00897C57"/>
    <w:rsid w:val="00897F9B"/>
    <w:rsid w:val="008A15BE"/>
    <w:rsid w:val="008A160C"/>
    <w:rsid w:val="008A3FC7"/>
    <w:rsid w:val="008A4512"/>
    <w:rsid w:val="008A5481"/>
    <w:rsid w:val="008A55BF"/>
    <w:rsid w:val="008A6D30"/>
    <w:rsid w:val="008B6472"/>
    <w:rsid w:val="008B7726"/>
    <w:rsid w:val="008C2785"/>
    <w:rsid w:val="008C2C34"/>
    <w:rsid w:val="008C3880"/>
    <w:rsid w:val="008C5852"/>
    <w:rsid w:val="008C5986"/>
    <w:rsid w:val="008C6EC4"/>
    <w:rsid w:val="008D7322"/>
    <w:rsid w:val="008E0487"/>
    <w:rsid w:val="008E153D"/>
    <w:rsid w:val="008E48B7"/>
    <w:rsid w:val="008E705C"/>
    <w:rsid w:val="008F1117"/>
    <w:rsid w:val="008F3B6F"/>
    <w:rsid w:val="008F5572"/>
    <w:rsid w:val="008F5C67"/>
    <w:rsid w:val="008F7301"/>
    <w:rsid w:val="009004EE"/>
    <w:rsid w:val="00900629"/>
    <w:rsid w:val="0090192E"/>
    <w:rsid w:val="00905C36"/>
    <w:rsid w:val="00905E56"/>
    <w:rsid w:val="00913644"/>
    <w:rsid w:val="00921C80"/>
    <w:rsid w:val="00923F86"/>
    <w:rsid w:val="00924764"/>
    <w:rsid w:val="00924FD9"/>
    <w:rsid w:val="00925B76"/>
    <w:rsid w:val="00926267"/>
    <w:rsid w:val="00926316"/>
    <w:rsid w:val="009326CC"/>
    <w:rsid w:val="0093310A"/>
    <w:rsid w:val="009340F6"/>
    <w:rsid w:val="00941DC3"/>
    <w:rsid w:val="009423AE"/>
    <w:rsid w:val="00943D1E"/>
    <w:rsid w:val="00945DAC"/>
    <w:rsid w:val="0095466F"/>
    <w:rsid w:val="0095473B"/>
    <w:rsid w:val="00957E28"/>
    <w:rsid w:val="0096138C"/>
    <w:rsid w:val="00962F4B"/>
    <w:rsid w:val="00962F66"/>
    <w:rsid w:val="00966866"/>
    <w:rsid w:val="00971199"/>
    <w:rsid w:val="00971D19"/>
    <w:rsid w:val="009729C1"/>
    <w:rsid w:val="00974EBF"/>
    <w:rsid w:val="009765A3"/>
    <w:rsid w:val="0097699D"/>
    <w:rsid w:val="009777F7"/>
    <w:rsid w:val="00977961"/>
    <w:rsid w:val="00977E40"/>
    <w:rsid w:val="00980B3F"/>
    <w:rsid w:val="0098354D"/>
    <w:rsid w:val="00986068"/>
    <w:rsid w:val="009863D1"/>
    <w:rsid w:val="009868BE"/>
    <w:rsid w:val="0098721F"/>
    <w:rsid w:val="00987AC2"/>
    <w:rsid w:val="0099319F"/>
    <w:rsid w:val="00996348"/>
    <w:rsid w:val="009A1299"/>
    <w:rsid w:val="009A463C"/>
    <w:rsid w:val="009A5751"/>
    <w:rsid w:val="009B0C3D"/>
    <w:rsid w:val="009B1CD5"/>
    <w:rsid w:val="009B2E51"/>
    <w:rsid w:val="009B52F1"/>
    <w:rsid w:val="009C312A"/>
    <w:rsid w:val="009C4B33"/>
    <w:rsid w:val="009C6FC1"/>
    <w:rsid w:val="009C7C9F"/>
    <w:rsid w:val="009D23E5"/>
    <w:rsid w:val="009E4B53"/>
    <w:rsid w:val="009E56BE"/>
    <w:rsid w:val="009E5B4F"/>
    <w:rsid w:val="009E5D85"/>
    <w:rsid w:val="009F35C6"/>
    <w:rsid w:val="009F5946"/>
    <w:rsid w:val="009F7A4E"/>
    <w:rsid w:val="00A0015F"/>
    <w:rsid w:val="00A00D76"/>
    <w:rsid w:val="00A0151C"/>
    <w:rsid w:val="00A025D4"/>
    <w:rsid w:val="00A03E84"/>
    <w:rsid w:val="00A0469E"/>
    <w:rsid w:val="00A0771E"/>
    <w:rsid w:val="00A137C4"/>
    <w:rsid w:val="00A16021"/>
    <w:rsid w:val="00A16D0E"/>
    <w:rsid w:val="00A16F32"/>
    <w:rsid w:val="00A1734E"/>
    <w:rsid w:val="00A212D6"/>
    <w:rsid w:val="00A22EF1"/>
    <w:rsid w:val="00A23B26"/>
    <w:rsid w:val="00A246A1"/>
    <w:rsid w:val="00A25EB4"/>
    <w:rsid w:val="00A265B5"/>
    <w:rsid w:val="00A3103D"/>
    <w:rsid w:val="00A35027"/>
    <w:rsid w:val="00A4012C"/>
    <w:rsid w:val="00A40E21"/>
    <w:rsid w:val="00A44FD6"/>
    <w:rsid w:val="00A46D88"/>
    <w:rsid w:val="00A50D7B"/>
    <w:rsid w:val="00A546B8"/>
    <w:rsid w:val="00A60785"/>
    <w:rsid w:val="00A60FB9"/>
    <w:rsid w:val="00A64494"/>
    <w:rsid w:val="00A6538A"/>
    <w:rsid w:val="00A76EA6"/>
    <w:rsid w:val="00A80D33"/>
    <w:rsid w:val="00A81538"/>
    <w:rsid w:val="00A86C48"/>
    <w:rsid w:val="00A90A2E"/>
    <w:rsid w:val="00A90A92"/>
    <w:rsid w:val="00A91A87"/>
    <w:rsid w:val="00A950A7"/>
    <w:rsid w:val="00A95F6A"/>
    <w:rsid w:val="00AA0BB8"/>
    <w:rsid w:val="00AA1C74"/>
    <w:rsid w:val="00AA206E"/>
    <w:rsid w:val="00AA7AD5"/>
    <w:rsid w:val="00AB0894"/>
    <w:rsid w:val="00AB385E"/>
    <w:rsid w:val="00AB4700"/>
    <w:rsid w:val="00AB48DA"/>
    <w:rsid w:val="00AB6F6F"/>
    <w:rsid w:val="00AC0DA9"/>
    <w:rsid w:val="00AC12BC"/>
    <w:rsid w:val="00AC3872"/>
    <w:rsid w:val="00AC3DCE"/>
    <w:rsid w:val="00AC5182"/>
    <w:rsid w:val="00AC56EA"/>
    <w:rsid w:val="00AC5AE7"/>
    <w:rsid w:val="00AD001A"/>
    <w:rsid w:val="00AD1CD5"/>
    <w:rsid w:val="00AD2158"/>
    <w:rsid w:val="00AD2768"/>
    <w:rsid w:val="00AD3388"/>
    <w:rsid w:val="00AD3512"/>
    <w:rsid w:val="00AD3DCD"/>
    <w:rsid w:val="00AD3F13"/>
    <w:rsid w:val="00AD6946"/>
    <w:rsid w:val="00AE0EAC"/>
    <w:rsid w:val="00AE1E2D"/>
    <w:rsid w:val="00AE5241"/>
    <w:rsid w:val="00AF4EE7"/>
    <w:rsid w:val="00AF5E78"/>
    <w:rsid w:val="00AF7361"/>
    <w:rsid w:val="00B00A62"/>
    <w:rsid w:val="00B06C4E"/>
    <w:rsid w:val="00B079F1"/>
    <w:rsid w:val="00B1036A"/>
    <w:rsid w:val="00B1077B"/>
    <w:rsid w:val="00B109E3"/>
    <w:rsid w:val="00B10C5E"/>
    <w:rsid w:val="00B111B3"/>
    <w:rsid w:val="00B115D2"/>
    <w:rsid w:val="00B1462E"/>
    <w:rsid w:val="00B148A1"/>
    <w:rsid w:val="00B17F30"/>
    <w:rsid w:val="00B21A95"/>
    <w:rsid w:val="00B235C4"/>
    <w:rsid w:val="00B23795"/>
    <w:rsid w:val="00B241A6"/>
    <w:rsid w:val="00B261D1"/>
    <w:rsid w:val="00B26A8A"/>
    <w:rsid w:val="00B26FC0"/>
    <w:rsid w:val="00B274AB"/>
    <w:rsid w:val="00B3514D"/>
    <w:rsid w:val="00B42A0D"/>
    <w:rsid w:val="00B44DC7"/>
    <w:rsid w:val="00B44E08"/>
    <w:rsid w:val="00B454D0"/>
    <w:rsid w:val="00B46E30"/>
    <w:rsid w:val="00B51CFE"/>
    <w:rsid w:val="00B542B3"/>
    <w:rsid w:val="00B54770"/>
    <w:rsid w:val="00B61321"/>
    <w:rsid w:val="00B617AA"/>
    <w:rsid w:val="00B61857"/>
    <w:rsid w:val="00B61F1B"/>
    <w:rsid w:val="00B623C8"/>
    <w:rsid w:val="00B64125"/>
    <w:rsid w:val="00B64257"/>
    <w:rsid w:val="00B67B40"/>
    <w:rsid w:val="00B7155A"/>
    <w:rsid w:val="00B715D3"/>
    <w:rsid w:val="00B72E23"/>
    <w:rsid w:val="00B74BA3"/>
    <w:rsid w:val="00B7539B"/>
    <w:rsid w:val="00B760B1"/>
    <w:rsid w:val="00B821DD"/>
    <w:rsid w:val="00B82EF3"/>
    <w:rsid w:val="00B844F9"/>
    <w:rsid w:val="00B84C38"/>
    <w:rsid w:val="00B85374"/>
    <w:rsid w:val="00B86551"/>
    <w:rsid w:val="00B91876"/>
    <w:rsid w:val="00B935F2"/>
    <w:rsid w:val="00BA0169"/>
    <w:rsid w:val="00BA30B8"/>
    <w:rsid w:val="00BA3CE1"/>
    <w:rsid w:val="00BA60CC"/>
    <w:rsid w:val="00BA6CFB"/>
    <w:rsid w:val="00BB51CF"/>
    <w:rsid w:val="00BB78F4"/>
    <w:rsid w:val="00BC24C1"/>
    <w:rsid w:val="00BC3912"/>
    <w:rsid w:val="00BC46A2"/>
    <w:rsid w:val="00BC5DFA"/>
    <w:rsid w:val="00BC615E"/>
    <w:rsid w:val="00BC6ACE"/>
    <w:rsid w:val="00BC6E03"/>
    <w:rsid w:val="00BD01CE"/>
    <w:rsid w:val="00BD0378"/>
    <w:rsid w:val="00BD5496"/>
    <w:rsid w:val="00BE02B6"/>
    <w:rsid w:val="00BE0F8D"/>
    <w:rsid w:val="00BE1481"/>
    <w:rsid w:val="00BE4180"/>
    <w:rsid w:val="00BE7E2B"/>
    <w:rsid w:val="00BF1CB5"/>
    <w:rsid w:val="00BF2BCB"/>
    <w:rsid w:val="00BF3EF8"/>
    <w:rsid w:val="00BF4C9A"/>
    <w:rsid w:val="00BF6536"/>
    <w:rsid w:val="00C02EB8"/>
    <w:rsid w:val="00C10736"/>
    <w:rsid w:val="00C12BF2"/>
    <w:rsid w:val="00C16386"/>
    <w:rsid w:val="00C20E8C"/>
    <w:rsid w:val="00C21143"/>
    <w:rsid w:val="00C219FC"/>
    <w:rsid w:val="00C22606"/>
    <w:rsid w:val="00C27B39"/>
    <w:rsid w:val="00C304F8"/>
    <w:rsid w:val="00C33B84"/>
    <w:rsid w:val="00C33E9C"/>
    <w:rsid w:val="00C430A9"/>
    <w:rsid w:val="00C455FA"/>
    <w:rsid w:val="00C51882"/>
    <w:rsid w:val="00C53107"/>
    <w:rsid w:val="00C53D38"/>
    <w:rsid w:val="00C5522F"/>
    <w:rsid w:val="00C55770"/>
    <w:rsid w:val="00C565F3"/>
    <w:rsid w:val="00C56AD6"/>
    <w:rsid w:val="00C5710C"/>
    <w:rsid w:val="00C6063D"/>
    <w:rsid w:val="00C623ED"/>
    <w:rsid w:val="00C637BD"/>
    <w:rsid w:val="00C65B76"/>
    <w:rsid w:val="00C71969"/>
    <w:rsid w:val="00C72047"/>
    <w:rsid w:val="00C72813"/>
    <w:rsid w:val="00C75BAF"/>
    <w:rsid w:val="00C766C3"/>
    <w:rsid w:val="00C776DC"/>
    <w:rsid w:val="00C7799F"/>
    <w:rsid w:val="00C8016B"/>
    <w:rsid w:val="00C81EAD"/>
    <w:rsid w:val="00C93340"/>
    <w:rsid w:val="00CA052D"/>
    <w:rsid w:val="00CA6FD9"/>
    <w:rsid w:val="00CB02EC"/>
    <w:rsid w:val="00CB0746"/>
    <w:rsid w:val="00CB0E00"/>
    <w:rsid w:val="00CB0FED"/>
    <w:rsid w:val="00CB1413"/>
    <w:rsid w:val="00CB58A5"/>
    <w:rsid w:val="00CB7A8B"/>
    <w:rsid w:val="00CC0202"/>
    <w:rsid w:val="00CC0AB4"/>
    <w:rsid w:val="00CC1816"/>
    <w:rsid w:val="00CC3FF3"/>
    <w:rsid w:val="00CC48FC"/>
    <w:rsid w:val="00CD419F"/>
    <w:rsid w:val="00CD4866"/>
    <w:rsid w:val="00CD4C41"/>
    <w:rsid w:val="00CE0062"/>
    <w:rsid w:val="00CE06C7"/>
    <w:rsid w:val="00CE08FC"/>
    <w:rsid w:val="00CE0CB9"/>
    <w:rsid w:val="00CE23DC"/>
    <w:rsid w:val="00CE3905"/>
    <w:rsid w:val="00CE43CF"/>
    <w:rsid w:val="00CE4FD9"/>
    <w:rsid w:val="00CE5A7E"/>
    <w:rsid w:val="00CF3C10"/>
    <w:rsid w:val="00CF45DF"/>
    <w:rsid w:val="00CF46B9"/>
    <w:rsid w:val="00CF6E3F"/>
    <w:rsid w:val="00D03DD8"/>
    <w:rsid w:val="00D0631D"/>
    <w:rsid w:val="00D0699B"/>
    <w:rsid w:val="00D07695"/>
    <w:rsid w:val="00D11BB9"/>
    <w:rsid w:val="00D12341"/>
    <w:rsid w:val="00D12B68"/>
    <w:rsid w:val="00D13A9D"/>
    <w:rsid w:val="00D1457D"/>
    <w:rsid w:val="00D178E5"/>
    <w:rsid w:val="00D20BC7"/>
    <w:rsid w:val="00D25870"/>
    <w:rsid w:val="00D26F11"/>
    <w:rsid w:val="00D27784"/>
    <w:rsid w:val="00D3202F"/>
    <w:rsid w:val="00D33572"/>
    <w:rsid w:val="00D36436"/>
    <w:rsid w:val="00D37643"/>
    <w:rsid w:val="00D440C4"/>
    <w:rsid w:val="00D44B0B"/>
    <w:rsid w:val="00D62F5F"/>
    <w:rsid w:val="00D6415C"/>
    <w:rsid w:val="00D64561"/>
    <w:rsid w:val="00D672E5"/>
    <w:rsid w:val="00D67A4D"/>
    <w:rsid w:val="00D70EC5"/>
    <w:rsid w:val="00D71796"/>
    <w:rsid w:val="00D71AA6"/>
    <w:rsid w:val="00D75424"/>
    <w:rsid w:val="00D76AA0"/>
    <w:rsid w:val="00D7726B"/>
    <w:rsid w:val="00D833D6"/>
    <w:rsid w:val="00D85B77"/>
    <w:rsid w:val="00D85EA2"/>
    <w:rsid w:val="00D911EA"/>
    <w:rsid w:val="00DA0ED5"/>
    <w:rsid w:val="00DA2348"/>
    <w:rsid w:val="00DA29E2"/>
    <w:rsid w:val="00DA4640"/>
    <w:rsid w:val="00DA735C"/>
    <w:rsid w:val="00DB32AE"/>
    <w:rsid w:val="00DB47C5"/>
    <w:rsid w:val="00DB685D"/>
    <w:rsid w:val="00DC00E4"/>
    <w:rsid w:val="00DC04BF"/>
    <w:rsid w:val="00DC76E2"/>
    <w:rsid w:val="00DC78B7"/>
    <w:rsid w:val="00DD0FDE"/>
    <w:rsid w:val="00DE4ABA"/>
    <w:rsid w:val="00DE4CE3"/>
    <w:rsid w:val="00DE5FB5"/>
    <w:rsid w:val="00DE6752"/>
    <w:rsid w:val="00DE70FB"/>
    <w:rsid w:val="00DF020F"/>
    <w:rsid w:val="00DF0980"/>
    <w:rsid w:val="00DF48A5"/>
    <w:rsid w:val="00DF5553"/>
    <w:rsid w:val="00E005CD"/>
    <w:rsid w:val="00E01BF2"/>
    <w:rsid w:val="00E01F9C"/>
    <w:rsid w:val="00E020CE"/>
    <w:rsid w:val="00E02A59"/>
    <w:rsid w:val="00E055B5"/>
    <w:rsid w:val="00E06897"/>
    <w:rsid w:val="00E07821"/>
    <w:rsid w:val="00E07E65"/>
    <w:rsid w:val="00E14F0A"/>
    <w:rsid w:val="00E155BF"/>
    <w:rsid w:val="00E164CF"/>
    <w:rsid w:val="00E16CA2"/>
    <w:rsid w:val="00E203BB"/>
    <w:rsid w:val="00E2466D"/>
    <w:rsid w:val="00E2475C"/>
    <w:rsid w:val="00E2689F"/>
    <w:rsid w:val="00E2758B"/>
    <w:rsid w:val="00E31261"/>
    <w:rsid w:val="00E3137C"/>
    <w:rsid w:val="00E3379B"/>
    <w:rsid w:val="00E35877"/>
    <w:rsid w:val="00E41770"/>
    <w:rsid w:val="00E42D93"/>
    <w:rsid w:val="00E434CC"/>
    <w:rsid w:val="00E4450F"/>
    <w:rsid w:val="00E52BE9"/>
    <w:rsid w:val="00E54843"/>
    <w:rsid w:val="00E567EA"/>
    <w:rsid w:val="00E572B8"/>
    <w:rsid w:val="00E6272C"/>
    <w:rsid w:val="00E67616"/>
    <w:rsid w:val="00E72353"/>
    <w:rsid w:val="00E7364F"/>
    <w:rsid w:val="00E73799"/>
    <w:rsid w:val="00E74732"/>
    <w:rsid w:val="00E762C8"/>
    <w:rsid w:val="00E776FA"/>
    <w:rsid w:val="00E83AFC"/>
    <w:rsid w:val="00E83B63"/>
    <w:rsid w:val="00E84399"/>
    <w:rsid w:val="00E87A64"/>
    <w:rsid w:val="00E9083E"/>
    <w:rsid w:val="00E92414"/>
    <w:rsid w:val="00E9569E"/>
    <w:rsid w:val="00EA2E64"/>
    <w:rsid w:val="00EA4522"/>
    <w:rsid w:val="00EA4B73"/>
    <w:rsid w:val="00EA5149"/>
    <w:rsid w:val="00EA5342"/>
    <w:rsid w:val="00EA68D4"/>
    <w:rsid w:val="00EB0348"/>
    <w:rsid w:val="00EB0FFC"/>
    <w:rsid w:val="00EB2728"/>
    <w:rsid w:val="00EB47BF"/>
    <w:rsid w:val="00EC32DA"/>
    <w:rsid w:val="00EC45D2"/>
    <w:rsid w:val="00EC554E"/>
    <w:rsid w:val="00EC6140"/>
    <w:rsid w:val="00EC7945"/>
    <w:rsid w:val="00EC7F39"/>
    <w:rsid w:val="00ED0792"/>
    <w:rsid w:val="00ED1792"/>
    <w:rsid w:val="00ED1F9C"/>
    <w:rsid w:val="00ED2CA4"/>
    <w:rsid w:val="00ED2EC6"/>
    <w:rsid w:val="00ED5DC5"/>
    <w:rsid w:val="00ED5F65"/>
    <w:rsid w:val="00EE1555"/>
    <w:rsid w:val="00EE29BC"/>
    <w:rsid w:val="00EF3345"/>
    <w:rsid w:val="00EF33A0"/>
    <w:rsid w:val="00EF3BE4"/>
    <w:rsid w:val="00EF44F4"/>
    <w:rsid w:val="00EF4CDA"/>
    <w:rsid w:val="00EF7130"/>
    <w:rsid w:val="00EF7231"/>
    <w:rsid w:val="00F11A93"/>
    <w:rsid w:val="00F12305"/>
    <w:rsid w:val="00F169B7"/>
    <w:rsid w:val="00F17562"/>
    <w:rsid w:val="00F17E6E"/>
    <w:rsid w:val="00F2206F"/>
    <w:rsid w:val="00F26F1E"/>
    <w:rsid w:val="00F347AC"/>
    <w:rsid w:val="00F35D20"/>
    <w:rsid w:val="00F400A2"/>
    <w:rsid w:val="00F42288"/>
    <w:rsid w:val="00F51C57"/>
    <w:rsid w:val="00F56252"/>
    <w:rsid w:val="00F5630A"/>
    <w:rsid w:val="00F563A4"/>
    <w:rsid w:val="00F6076D"/>
    <w:rsid w:val="00F60F3C"/>
    <w:rsid w:val="00F66D59"/>
    <w:rsid w:val="00F67A82"/>
    <w:rsid w:val="00F71C38"/>
    <w:rsid w:val="00F757F0"/>
    <w:rsid w:val="00F75BD6"/>
    <w:rsid w:val="00F76D19"/>
    <w:rsid w:val="00F76F63"/>
    <w:rsid w:val="00F80941"/>
    <w:rsid w:val="00F8247C"/>
    <w:rsid w:val="00F83146"/>
    <w:rsid w:val="00F87E99"/>
    <w:rsid w:val="00F93F20"/>
    <w:rsid w:val="00F94EAA"/>
    <w:rsid w:val="00F94F84"/>
    <w:rsid w:val="00F95AA1"/>
    <w:rsid w:val="00F95EE1"/>
    <w:rsid w:val="00F97390"/>
    <w:rsid w:val="00FA6968"/>
    <w:rsid w:val="00FA6E48"/>
    <w:rsid w:val="00FA7AAC"/>
    <w:rsid w:val="00FB0672"/>
    <w:rsid w:val="00FB3EF8"/>
    <w:rsid w:val="00FB52A0"/>
    <w:rsid w:val="00FB6457"/>
    <w:rsid w:val="00FB6F97"/>
    <w:rsid w:val="00FC03FE"/>
    <w:rsid w:val="00FC1C45"/>
    <w:rsid w:val="00FC30A9"/>
    <w:rsid w:val="00FD4036"/>
    <w:rsid w:val="00FD4C3B"/>
    <w:rsid w:val="00FD5F37"/>
    <w:rsid w:val="00FD698F"/>
    <w:rsid w:val="00FE112B"/>
    <w:rsid w:val="00FE1142"/>
    <w:rsid w:val="00FE1182"/>
    <w:rsid w:val="00FE1705"/>
    <w:rsid w:val="00FE1F8C"/>
    <w:rsid w:val="00FE348F"/>
    <w:rsid w:val="00FE38B9"/>
    <w:rsid w:val="00FE3EA6"/>
    <w:rsid w:val="00FE654A"/>
    <w:rsid w:val="00FF41DD"/>
    <w:rsid w:val="B67BCA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微软雅黑" w:cs="Times New Roman"/>
      <w:kern w:val="0"/>
      <w:sz w:val="22"/>
      <w:szCs w:val="22"/>
      <w:lang w:val="en-US" w:eastAsia="zh-CN" w:bidi="ar-SA"/>
    </w:rPr>
  </w:style>
  <w:style w:type="paragraph" w:styleId="2">
    <w:name w:val="heading 1"/>
    <w:basedOn w:val="1"/>
    <w:next w:val="1"/>
    <w:link w:val="13"/>
    <w:qFormat/>
    <w:locked/>
    <w:uiPriority w:val="99"/>
    <w:pPr>
      <w:keepNext/>
      <w:keepLines/>
      <w:widowControl w:val="0"/>
      <w:adjustRightInd/>
      <w:snapToGrid/>
      <w:spacing w:line="576" w:lineRule="auto"/>
      <w:jc w:val="both"/>
      <w:outlineLvl w:val="0"/>
    </w:pPr>
    <w:rPr>
      <w:rFonts w:ascii="Calibri" w:hAnsi="Calibri" w:eastAsia="宋体"/>
      <w:b/>
      <w:kern w:val="44"/>
      <w:sz w:val="44"/>
      <w:szCs w:val="24"/>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99"/>
    <w:pPr>
      <w:widowControl w:val="0"/>
      <w:adjustRightInd/>
      <w:snapToGrid/>
      <w:jc w:val="both"/>
    </w:pPr>
    <w:rPr>
      <w:rFonts w:ascii="Times New Roman" w:hAnsi="Times New Roman" w:eastAsia="文星仿宋"/>
      <w:kern w:val="2"/>
      <w:sz w:val="32"/>
      <w:szCs w:val="24"/>
    </w:rPr>
  </w:style>
  <w:style w:type="paragraph" w:styleId="4">
    <w:name w:val="Date"/>
    <w:basedOn w:val="1"/>
    <w:next w:val="1"/>
    <w:link w:val="14"/>
    <w:qFormat/>
    <w:uiPriority w:val="99"/>
    <w:pPr>
      <w:ind w:left="100" w:leftChars="2500"/>
    </w:pPr>
  </w:style>
  <w:style w:type="paragraph" w:styleId="5">
    <w:name w:val="Balloon Text"/>
    <w:basedOn w:val="1"/>
    <w:link w:val="20"/>
    <w:semiHidden/>
    <w:qFormat/>
    <w:uiPriority w:val="99"/>
    <w:rPr>
      <w:sz w:val="18"/>
      <w:szCs w:val="18"/>
    </w:rPr>
  </w:style>
  <w:style w:type="paragraph" w:styleId="6">
    <w:name w:val="footer"/>
    <w:basedOn w:val="1"/>
    <w:link w:val="15"/>
    <w:qFormat/>
    <w:uiPriority w:val="99"/>
    <w:pPr>
      <w:tabs>
        <w:tab w:val="center" w:pos="4153"/>
        <w:tab w:val="right" w:pos="8306"/>
      </w:tabs>
    </w:pPr>
    <w:rPr>
      <w:sz w:val="18"/>
      <w:szCs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pPr>
    <w:rPr>
      <w:rFonts w:ascii="宋体" w:hAnsi="宋体" w:eastAsia="宋体"/>
      <w:sz w:val="24"/>
      <w:szCs w:val="20"/>
    </w:rPr>
  </w:style>
  <w:style w:type="paragraph" w:styleId="8">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Heading 1 Char"/>
    <w:basedOn w:val="10"/>
    <w:link w:val="2"/>
    <w:qFormat/>
    <w:locked/>
    <w:uiPriority w:val="99"/>
    <w:rPr>
      <w:rFonts w:ascii="Tahoma" w:hAnsi="Tahoma" w:cs="Times New Roman"/>
      <w:b/>
      <w:bCs/>
      <w:kern w:val="44"/>
      <w:sz w:val="44"/>
      <w:szCs w:val="44"/>
    </w:rPr>
  </w:style>
  <w:style w:type="character" w:customStyle="1" w:styleId="14">
    <w:name w:val="Date Char"/>
    <w:basedOn w:val="10"/>
    <w:link w:val="4"/>
    <w:semiHidden/>
    <w:qFormat/>
    <w:locked/>
    <w:uiPriority w:val="99"/>
    <w:rPr>
      <w:rFonts w:ascii="Tahoma" w:hAnsi="Tahoma" w:cs="Times New Roman"/>
      <w:kern w:val="0"/>
      <w:sz w:val="22"/>
    </w:rPr>
  </w:style>
  <w:style w:type="character" w:customStyle="1" w:styleId="15">
    <w:name w:val="Footer Char"/>
    <w:basedOn w:val="10"/>
    <w:link w:val="6"/>
    <w:semiHidden/>
    <w:qFormat/>
    <w:locked/>
    <w:uiPriority w:val="99"/>
    <w:rPr>
      <w:rFonts w:ascii="Tahoma" w:hAnsi="Tahoma" w:cs="Times New Roman"/>
      <w:kern w:val="0"/>
      <w:sz w:val="18"/>
      <w:szCs w:val="18"/>
    </w:rPr>
  </w:style>
  <w:style w:type="character" w:customStyle="1" w:styleId="16">
    <w:name w:val="HTML Preformatted Char"/>
    <w:basedOn w:val="10"/>
    <w:link w:val="7"/>
    <w:semiHidden/>
    <w:qFormat/>
    <w:locked/>
    <w:uiPriority w:val="99"/>
    <w:rPr>
      <w:rFonts w:ascii="Courier New" w:hAnsi="Courier New" w:cs="Courier New"/>
      <w:kern w:val="0"/>
      <w:sz w:val="20"/>
      <w:szCs w:val="20"/>
    </w:rPr>
  </w:style>
  <w:style w:type="character" w:customStyle="1" w:styleId="17">
    <w:name w:val="HTML Preformatted Char1"/>
    <w:link w:val="7"/>
    <w:qFormat/>
    <w:locked/>
    <w:uiPriority w:val="99"/>
    <w:rPr>
      <w:rFonts w:ascii="宋体" w:hAnsi="宋体" w:eastAsia="宋体"/>
      <w:sz w:val="24"/>
    </w:rPr>
  </w:style>
  <w:style w:type="paragraph" w:styleId="18">
    <w:name w:val="List Paragraph"/>
    <w:basedOn w:val="1"/>
    <w:qFormat/>
    <w:uiPriority w:val="99"/>
    <w:pPr>
      <w:widowControl w:val="0"/>
      <w:adjustRightInd/>
      <w:snapToGrid/>
      <w:ind w:firstLine="420" w:firstLineChars="200"/>
      <w:jc w:val="both"/>
    </w:pPr>
    <w:rPr>
      <w:rFonts w:ascii="Calibri" w:hAnsi="Calibri" w:eastAsia="宋体"/>
      <w:kern w:val="2"/>
      <w:sz w:val="21"/>
    </w:rPr>
  </w:style>
  <w:style w:type="character" w:customStyle="1" w:styleId="19">
    <w:name w:val="Body Text Char"/>
    <w:basedOn w:val="10"/>
    <w:link w:val="3"/>
    <w:qFormat/>
    <w:locked/>
    <w:uiPriority w:val="99"/>
    <w:rPr>
      <w:rFonts w:eastAsia="文星仿宋" w:cs="Times New Roman"/>
      <w:kern w:val="2"/>
      <w:sz w:val="24"/>
      <w:szCs w:val="24"/>
      <w:lang w:val="en-US" w:eastAsia="zh-CN" w:bidi="ar-SA"/>
    </w:rPr>
  </w:style>
  <w:style w:type="character" w:customStyle="1" w:styleId="20">
    <w:name w:val="Balloon Text Char"/>
    <w:basedOn w:val="10"/>
    <w:link w:val="5"/>
    <w:semiHidden/>
    <w:qFormat/>
    <w:locked/>
    <w:uiPriority w:val="99"/>
    <w:rPr>
      <w:rFonts w:ascii="Tahoma" w:hAnsi="Tahoma" w:cs="Times New Roman"/>
      <w:kern w:val="0"/>
      <w:sz w:val="2"/>
    </w:rPr>
  </w:style>
  <w:style w:type="paragraph" w:customStyle="1" w:styleId="21">
    <w:name w:val="列出段落"/>
    <w:basedOn w:val="1"/>
    <w:qFormat/>
    <w:uiPriority w:val="99"/>
    <w:pPr>
      <w:widowControl w:val="0"/>
      <w:adjustRightInd/>
      <w:snapToGrid/>
      <w:ind w:firstLine="420" w:firstLineChars="200"/>
      <w:jc w:val="both"/>
    </w:pPr>
    <w:rPr>
      <w:rFonts w:ascii="Calibri" w:hAnsi="Calibri" w:eastAsia="宋体"/>
      <w:kern w:val="2"/>
      <w:sz w:val="24"/>
      <w:szCs w:val="24"/>
    </w:rPr>
  </w:style>
  <w:style w:type="character" w:customStyle="1" w:styleId="22">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316</Words>
  <Characters>1804</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2021-09-02T16:28:00Z</dcterms:created>
  <dc:creator>user</dc:creator>
  <cp:lastModifiedBy>kylin</cp:lastModifiedBy>
  <cp:lastPrinted>2020-11-26T10:06:00Z</cp:lastPrinted>
  <dcterms:modified xsi:type="dcterms:W3CDTF">2021-09-02T18:44:19Z</dcterms:modified>
  <dc:title>津静建〔2017〕177号                        签发人：朱奎元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