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089" w:rsidRDefault="00137089" w:rsidP="00137089">
      <w:pPr>
        <w:pStyle w:val="cjk"/>
        <w:spacing w:after="0" w:afterAutospacing="0" w:line="590" w:lineRule="atLeast"/>
        <w:jc w:val="center"/>
        <w:rPr>
          <w:sz w:val="20"/>
          <w:szCs w:val="20"/>
        </w:rPr>
      </w:pPr>
      <w:r>
        <w:rPr>
          <w:rFonts w:ascii="方正小标宋简体" w:eastAsia="方正小标宋简体" w:hint="eastAsia"/>
          <w:sz w:val="44"/>
          <w:szCs w:val="44"/>
        </w:rPr>
        <w:t>天津市静海区人民政府办公室</w:t>
      </w:r>
    </w:p>
    <w:p w:rsidR="00137089" w:rsidRDefault="00137089" w:rsidP="00137089">
      <w:pPr>
        <w:pStyle w:val="cjk"/>
        <w:spacing w:after="0" w:afterAutospacing="0" w:line="590" w:lineRule="atLeast"/>
        <w:jc w:val="center"/>
        <w:rPr>
          <w:sz w:val="20"/>
          <w:szCs w:val="20"/>
        </w:rPr>
      </w:pPr>
      <w:r>
        <w:rPr>
          <w:rFonts w:ascii="Times New Roman" w:hAnsi="Times New Roman" w:cs="Times New Roman"/>
          <w:sz w:val="44"/>
          <w:szCs w:val="44"/>
        </w:rPr>
        <w:t>2024</w:t>
      </w:r>
      <w:r>
        <w:rPr>
          <w:rFonts w:ascii="方正小标宋简体" w:eastAsia="方正小标宋简体" w:hint="eastAsia"/>
          <w:sz w:val="44"/>
          <w:szCs w:val="44"/>
        </w:rPr>
        <w:t>年度法治政府建设情况报告</w:t>
      </w:r>
    </w:p>
    <w:p w:rsidR="00137089" w:rsidRDefault="00137089" w:rsidP="00137089">
      <w:pPr>
        <w:pStyle w:val="cjk"/>
        <w:spacing w:after="0" w:afterAutospacing="0" w:line="590" w:lineRule="atLeast"/>
        <w:ind w:firstLine="641"/>
        <w:rPr>
          <w:sz w:val="20"/>
          <w:szCs w:val="20"/>
        </w:rPr>
      </w:pPr>
    </w:p>
    <w:p w:rsidR="00137089" w:rsidRDefault="00137089" w:rsidP="00137089">
      <w:pPr>
        <w:pStyle w:val="cjk"/>
        <w:spacing w:after="0" w:afterAutospacing="0" w:line="578" w:lineRule="atLeast"/>
        <w:ind w:firstLine="641"/>
        <w:jc w:val="both"/>
        <w:rPr>
          <w:sz w:val="20"/>
          <w:szCs w:val="20"/>
        </w:rPr>
      </w:pPr>
      <w:r>
        <w:rPr>
          <w:rFonts w:ascii="Times New Roman" w:hAnsi="Times New Roman" w:cs="Times New Roman"/>
          <w:sz w:val="32"/>
          <w:szCs w:val="32"/>
        </w:rPr>
        <w:t>2024</w:t>
      </w:r>
      <w:r>
        <w:rPr>
          <w:rFonts w:ascii="仿宋_GB2312" w:eastAsia="仿宋_GB2312" w:hint="eastAsia"/>
          <w:sz w:val="32"/>
          <w:szCs w:val="32"/>
        </w:rPr>
        <w:t>年以来，区政府办公室坚持以习近平法治思想为指导，深入学习贯彻党的二十大和二十届三中全会精神，认真落实法治静海建设“一规划两纲要”目标任务，精准聚焦法治服务保障全区经济建设中心工作和高质量发展首要任务，坚持守正创新，推动法治政府建设全面提质增效，促进行政决策科学民主合法。现将有关情况报告如下：</w:t>
      </w:r>
    </w:p>
    <w:p w:rsidR="00137089" w:rsidRDefault="00137089" w:rsidP="00137089">
      <w:pPr>
        <w:pStyle w:val="cjk"/>
        <w:spacing w:after="0" w:afterAutospacing="0" w:line="578" w:lineRule="atLeast"/>
        <w:ind w:firstLine="641"/>
        <w:rPr>
          <w:sz w:val="20"/>
          <w:szCs w:val="20"/>
        </w:rPr>
      </w:pPr>
      <w:r>
        <w:rPr>
          <w:rFonts w:ascii="黑体" w:eastAsia="黑体" w:hAnsi="黑体" w:hint="eastAsia"/>
          <w:sz w:val="32"/>
          <w:szCs w:val="32"/>
        </w:rPr>
        <w:t>一、法治政府建设完成情况</w:t>
      </w:r>
    </w:p>
    <w:p w:rsidR="00137089" w:rsidRDefault="00137089" w:rsidP="00137089">
      <w:pPr>
        <w:pStyle w:val="cjk"/>
        <w:spacing w:after="0" w:afterAutospacing="0" w:line="578" w:lineRule="atLeast"/>
        <w:ind w:firstLine="641"/>
        <w:rPr>
          <w:sz w:val="20"/>
          <w:szCs w:val="20"/>
        </w:rPr>
      </w:pPr>
      <w:r>
        <w:rPr>
          <w:rFonts w:ascii="楷体" w:eastAsia="楷体" w:hAnsi="楷体" w:hint="eastAsia"/>
          <w:sz w:val="32"/>
          <w:szCs w:val="32"/>
        </w:rPr>
        <w:t>（一）坚持思想引领，扛牢法治之责</w:t>
      </w:r>
    </w:p>
    <w:p w:rsidR="00137089" w:rsidRDefault="00137089" w:rsidP="00137089">
      <w:pPr>
        <w:pStyle w:val="cjk"/>
        <w:spacing w:after="0" w:afterAutospacing="0" w:line="578" w:lineRule="atLeast"/>
        <w:ind w:firstLine="641"/>
        <w:rPr>
          <w:sz w:val="20"/>
          <w:szCs w:val="20"/>
        </w:rPr>
      </w:pPr>
      <w:r>
        <w:rPr>
          <w:rStyle w:val="a5"/>
          <w:rFonts w:ascii="仿宋_GB2312" w:eastAsia="仿宋_GB2312" w:hAnsi="Times New Roman" w:cs="Times New Roman" w:hint="eastAsia"/>
          <w:sz w:val="32"/>
          <w:szCs w:val="32"/>
        </w:rPr>
        <w:t>1.</w:t>
      </w:r>
      <w:r>
        <w:rPr>
          <w:rStyle w:val="a5"/>
          <w:rFonts w:ascii="仿宋_GB2312" w:eastAsia="仿宋_GB2312" w:hint="eastAsia"/>
          <w:sz w:val="32"/>
          <w:szCs w:val="32"/>
        </w:rPr>
        <w:t>强化党纪学习教育。</w:t>
      </w:r>
      <w:r>
        <w:rPr>
          <w:rFonts w:ascii="仿宋_GB2312" w:eastAsia="仿宋_GB2312" w:hint="eastAsia"/>
          <w:sz w:val="32"/>
          <w:szCs w:val="32"/>
        </w:rPr>
        <w:t>区政府办公室将学习贯彻党的二十大、二十届三中全会精神和习近平法治思想作为首要政治任务，结合党纪学习教育要求，坚持用党的创新理论武装头脑、指导实践，推动法治政府建设向纵深发展。区政府办公室党组和各党支部集中学习《天津市党纪学习教育典型案例选编》，及时跟进党规党纪学习教育。抓好专题党课和主题党日活动，区政府办公室党组书记以“带头遵守‘六大纪律’，坚持做到‘六字’要求”为主题讲纪</w:t>
      </w:r>
      <w:r>
        <w:rPr>
          <w:rFonts w:ascii="仿宋_GB2312" w:eastAsia="仿宋_GB2312" w:hint="eastAsia"/>
          <w:sz w:val="32"/>
          <w:szCs w:val="32"/>
        </w:rPr>
        <w:lastRenderedPageBreak/>
        <w:t>律党课，集中观看《静海区违纪违法典型案例忏悔实录》，进一步强化全体党员干部纪律意识，持续强化依法行政理论武装。</w:t>
      </w:r>
    </w:p>
    <w:p w:rsidR="00137089" w:rsidRDefault="00137089" w:rsidP="00137089">
      <w:pPr>
        <w:pStyle w:val="cjk"/>
        <w:spacing w:after="0" w:afterAutospacing="0" w:line="578" w:lineRule="atLeast"/>
        <w:ind w:firstLine="641"/>
        <w:rPr>
          <w:sz w:val="20"/>
          <w:szCs w:val="20"/>
        </w:rPr>
      </w:pPr>
      <w:r>
        <w:rPr>
          <w:rStyle w:val="a5"/>
          <w:rFonts w:ascii="Times New Roman" w:hAnsi="Times New Roman" w:cs="Times New Roman"/>
          <w:sz w:val="32"/>
          <w:szCs w:val="32"/>
        </w:rPr>
        <w:t>2.</w:t>
      </w:r>
      <w:r>
        <w:rPr>
          <w:rStyle w:val="a5"/>
          <w:rFonts w:ascii="仿宋_GB2312" w:eastAsia="仿宋_GB2312" w:hint="eastAsia"/>
          <w:sz w:val="32"/>
          <w:szCs w:val="32"/>
        </w:rPr>
        <w:t>注重班子集体研学。</w:t>
      </w:r>
      <w:r>
        <w:rPr>
          <w:rFonts w:ascii="仿宋_GB2312" w:eastAsia="仿宋_GB2312" w:hint="eastAsia"/>
          <w:sz w:val="32"/>
          <w:szCs w:val="32"/>
        </w:rPr>
        <w:t>坚持以学习贯彻习近平法治思想为统领，切实发挥领导干部示范带头作用，推动带头学法用法制度化、常态化，将习近平法治思想列入党组理论学习中心组</w:t>
      </w:r>
      <w:r>
        <w:rPr>
          <w:rFonts w:ascii="Times New Roman" w:hAnsi="Times New Roman" w:cs="Times New Roman"/>
          <w:sz w:val="32"/>
          <w:szCs w:val="32"/>
        </w:rPr>
        <w:t>2024</w:t>
      </w:r>
      <w:r>
        <w:rPr>
          <w:rFonts w:ascii="仿宋_GB2312" w:eastAsia="仿宋_GB2312" w:hint="eastAsia"/>
          <w:sz w:val="32"/>
          <w:szCs w:val="32"/>
        </w:rPr>
        <w:t>年学习计划，推动习近平法治思想贯彻落实到办公室工作的全过程和各方面。组织召开区政府办公室党组会议、理论学习中心组集体学习、机关党员干部集体学习等</w:t>
      </w:r>
      <w:r>
        <w:rPr>
          <w:rFonts w:ascii="Times New Roman" w:hAnsi="Times New Roman" w:cs="Times New Roman"/>
          <w:sz w:val="32"/>
          <w:szCs w:val="32"/>
        </w:rPr>
        <w:t>47</w:t>
      </w:r>
      <w:r>
        <w:rPr>
          <w:rFonts w:ascii="仿宋_GB2312" w:eastAsia="仿宋_GB2312" w:hint="eastAsia"/>
          <w:sz w:val="32"/>
          <w:szCs w:val="32"/>
        </w:rPr>
        <w:t>（场）次，专题学习习近平法治思想、习</w:t>
      </w:r>
      <w:r>
        <w:rPr>
          <w:rFonts w:ascii="仿宋_GB2312" w:eastAsia="仿宋_GB2312" w:hint="eastAsia"/>
          <w:color w:val="000000"/>
          <w:sz w:val="32"/>
          <w:szCs w:val="32"/>
          <w:shd w:val="clear" w:color="auto" w:fill="FFFFFF"/>
        </w:rPr>
        <w:t>近平总书记重要讲话和重要指示批示精神、《中国共产党纪律处分条例》，传达学习《中华人民共和国保守国家秘密法》等政策法规，不断提升领导干部法治思维能力。</w:t>
      </w:r>
    </w:p>
    <w:p w:rsidR="00137089" w:rsidRDefault="00137089" w:rsidP="00137089">
      <w:pPr>
        <w:pStyle w:val="cjk"/>
        <w:spacing w:after="0" w:afterAutospacing="0" w:line="578" w:lineRule="atLeast"/>
        <w:ind w:firstLine="641"/>
        <w:rPr>
          <w:sz w:val="20"/>
          <w:szCs w:val="20"/>
        </w:rPr>
      </w:pPr>
      <w:r>
        <w:rPr>
          <w:rStyle w:val="a5"/>
          <w:rFonts w:ascii="Times New Roman" w:hAnsi="Times New Roman" w:cs="Times New Roman"/>
          <w:color w:val="000000"/>
          <w:sz w:val="32"/>
          <w:szCs w:val="32"/>
          <w:shd w:val="clear" w:color="auto" w:fill="FFFFFF"/>
        </w:rPr>
        <w:t>3.</w:t>
      </w:r>
      <w:r>
        <w:rPr>
          <w:rStyle w:val="a5"/>
          <w:rFonts w:ascii="仿宋_GB2312" w:eastAsia="仿宋_GB2312" w:hint="eastAsia"/>
          <w:color w:val="000000"/>
          <w:sz w:val="32"/>
          <w:szCs w:val="32"/>
          <w:shd w:val="clear" w:color="auto" w:fill="FFFFFF"/>
        </w:rPr>
        <w:t>拓展政办干部深学。</w:t>
      </w:r>
      <w:r>
        <w:rPr>
          <w:rFonts w:ascii="仿宋_GB2312" w:eastAsia="仿宋_GB2312" w:hint="eastAsia"/>
          <w:color w:val="000000"/>
          <w:sz w:val="32"/>
          <w:szCs w:val="32"/>
        </w:rPr>
        <w:t>深入落实“八五”普法宣传教育，</w:t>
      </w:r>
      <w:r>
        <w:rPr>
          <w:rFonts w:ascii="仿宋_GB2312" w:eastAsia="仿宋_GB2312" w:hint="eastAsia"/>
          <w:color w:val="000000"/>
          <w:sz w:val="32"/>
          <w:szCs w:val="32"/>
          <w:shd w:val="clear" w:color="auto" w:fill="FFFFFF"/>
        </w:rPr>
        <w:t>加强领导干部日常学法教育培训，将</w:t>
      </w:r>
      <w:r>
        <w:rPr>
          <w:rFonts w:ascii="仿宋_GB2312" w:eastAsia="仿宋_GB2312" w:hint="eastAsia"/>
          <w:color w:val="000000"/>
          <w:sz w:val="32"/>
          <w:szCs w:val="32"/>
        </w:rPr>
        <w:t>习近平</w:t>
      </w:r>
      <w:r>
        <w:rPr>
          <w:rFonts w:ascii="仿宋_GB2312" w:eastAsia="仿宋_GB2312" w:hint="eastAsia"/>
          <w:color w:val="000000"/>
          <w:sz w:val="32"/>
          <w:szCs w:val="32"/>
          <w:shd w:val="clear" w:color="auto" w:fill="FFFFFF"/>
        </w:rPr>
        <w:t>法治思想和法治理论学习</w:t>
      </w:r>
      <w:r>
        <w:rPr>
          <w:rFonts w:ascii="仿宋_GB2312" w:eastAsia="仿宋_GB2312" w:hint="eastAsia"/>
          <w:color w:val="000000"/>
          <w:sz w:val="32"/>
          <w:szCs w:val="32"/>
        </w:rPr>
        <w:t>纳入各党支部学习内容，重点学习《宪法》《国家安全法》《中华人民共和国保守国家秘密法》等法律法规，进一步增强党员领导干部的法律意识。</w:t>
      </w:r>
      <w:r>
        <w:rPr>
          <w:rFonts w:ascii="仿宋_GB2312" w:eastAsia="仿宋_GB2312" w:hint="eastAsia"/>
          <w:color w:val="000000"/>
          <w:sz w:val="32"/>
          <w:szCs w:val="32"/>
          <w:shd w:val="clear" w:color="auto" w:fill="FFFFFF"/>
        </w:rPr>
        <w:t>运用“学习强国”“天津市干部在线学习”等平台学习相关法律法规，落实国家工作人员网上学法用法考试制度，学考</w:t>
      </w:r>
      <w:r>
        <w:rPr>
          <w:rFonts w:ascii="仿宋_GB2312" w:eastAsia="仿宋_GB2312" w:hint="eastAsia"/>
          <w:color w:val="000000"/>
          <w:sz w:val="32"/>
          <w:szCs w:val="32"/>
          <w:shd w:val="clear" w:color="auto" w:fill="FFFFFF"/>
        </w:rPr>
        <w:lastRenderedPageBreak/>
        <w:t>通过率达到</w:t>
      </w:r>
      <w:r>
        <w:rPr>
          <w:rFonts w:ascii="Times New Roman" w:hAnsi="Times New Roman" w:cs="Times New Roman"/>
          <w:color w:val="000000"/>
          <w:sz w:val="32"/>
          <w:szCs w:val="32"/>
          <w:shd w:val="clear" w:color="auto" w:fill="FFFFFF"/>
        </w:rPr>
        <w:t>100%</w:t>
      </w:r>
      <w:r>
        <w:rPr>
          <w:rFonts w:ascii="仿宋_GB2312" w:eastAsia="仿宋_GB2312" w:hint="eastAsia"/>
          <w:color w:val="000000"/>
          <w:sz w:val="32"/>
          <w:szCs w:val="32"/>
          <w:shd w:val="clear" w:color="auto" w:fill="FFFFFF"/>
        </w:rPr>
        <w:t>，进一步提升领导干部学法守法用法水平。</w:t>
      </w:r>
    </w:p>
    <w:p w:rsidR="00137089" w:rsidRDefault="00137089" w:rsidP="00137089">
      <w:pPr>
        <w:pStyle w:val="cjk"/>
        <w:spacing w:after="0" w:afterAutospacing="0" w:line="578" w:lineRule="atLeast"/>
        <w:ind w:firstLine="641"/>
        <w:rPr>
          <w:sz w:val="20"/>
          <w:szCs w:val="20"/>
        </w:rPr>
      </w:pPr>
      <w:r>
        <w:rPr>
          <w:rFonts w:ascii="楷体" w:eastAsia="楷体" w:hAnsi="楷体" w:hint="eastAsia"/>
          <w:color w:val="000000"/>
          <w:sz w:val="32"/>
          <w:szCs w:val="32"/>
        </w:rPr>
        <w:t>（二）压实法治责任，提升服务水平</w:t>
      </w:r>
    </w:p>
    <w:p w:rsidR="00137089" w:rsidRDefault="00137089" w:rsidP="00137089">
      <w:pPr>
        <w:pStyle w:val="cjk"/>
        <w:spacing w:after="0" w:afterAutospacing="0" w:line="578" w:lineRule="atLeast"/>
        <w:ind w:firstLine="641"/>
        <w:rPr>
          <w:sz w:val="20"/>
          <w:szCs w:val="20"/>
        </w:rPr>
      </w:pPr>
      <w:r>
        <w:rPr>
          <w:rStyle w:val="a5"/>
          <w:rFonts w:ascii="Times New Roman" w:hAnsi="Times New Roman" w:cs="Times New Roman"/>
          <w:color w:val="000000"/>
          <w:sz w:val="32"/>
          <w:szCs w:val="32"/>
          <w:shd w:val="clear" w:color="auto" w:fill="FFFFFF"/>
        </w:rPr>
        <w:t>1.</w:t>
      </w:r>
      <w:r>
        <w:rPr>
          <w:rStyle w:val="a5"/>
          <w:rFonts w:ascii="仿宋_GB2312" w:eastAsia="仿宋_GB2312" w:hAnsi="Times New Roman" w:cs="Times New Roman" w:hint="eastAsia"/>
          <w:sz w:val="32"/>
          <w:szCs w:val="32"/>
        </w:rPr>
        <w:t>健全规范</w:t>
      </w:r>
      <w:r>
        <w:rPr>
          <w:rStyle w:val="a5"/>
          <w:rFonts w:ascii="仿宋_GB2312" w:eastAsia="仿宋_GB2312" w:hint="eastAsia"/>
          <w:color w:val="000000"/>
          <w:sz w:val="32"/>
          <w:szCs w:val="32"/>
          <w:shd w:val="clear" w:color="auto" w:fill="FFFFFF"/>
        </w:rPr>
        <w:t>行政制度，推进政府治理法治化。</w:t>
      </w:r>
      <w:r>
        <w:rPr>
          <w:rStyle w:val="a5"/>
          <w:rFonts w:ascii="仿宋_GB2312" w:eastAsia="仿宋_GB2312" w:hint="eastAsia"/>
          <w:sz w:val="32"/>
          <w:szCs w:val="32"/>
        </w:rPr>
        <w:t>一是规范重大行政决策制度。</w:t>
      </w:r>
      <w:r>
        <w:rPr>
          <w:rFonts w:ascii="仿宋_GB2312" w:eastAsia="仿宋_GB2312" w:hint="eastAsia"/>
          <w:sz w:val="32"/>
          <w:szCs w:val="32"/>
        </w:rPr>
        <w:t>严格执行《天津市重大行政决策程序规定》等文件要求，区政府办公室会同区司法局开展政府重大行政决策目录制定工作，经过广泛征集，组织会议专题研究等形式，共确定</w:t>
      </w:r>
      <w:r>
        <w:rPr>
          <w:rFonts w:ascii="Times New Roman" w:hAnsi="Times New Roman" w:cs="Times New Roman"/>
          <w:sz w:val="32"/>
          <w:szCs w:val="32"/>
        </w:rPr>
        <w:t>4</w:t>
      </w:r>
      <w:r>
        <w:rPr>
          <w:rFonts w:ascii="仿宋_GB2312" w:eastAsia="仿宋_GB2312" w:hint="eastAsia"/>
          <w:sz w:val="32"/>
          <w:szCs w:val="32"/>
        </w:rPr>
        <w:t>项重大行政决策，并于</w:t>
      </w:r>
      <w:r>
        <w:rPr>
          <w:rFonts w:ascii="Times New Roman" w:hAnsi="Times New Roman" w:cs="Times New Roman"/>
          <w:sz w:val="32"/>
          <w:szCs w:val="32"/>
        </w:rPr>
        <w:t>4</w:t>
      </w:r>
      <w:r>
        <w:rPr>
          <w:rFonts w:ascii="仿宋_GB2312" w:eastAsia="仿宋_GB2312" w:hint="eastAsia"/>
          <w:sz w:val="32"/>
          <w:szCs w:val="32"/>
        </w:rPr>
        <w:t>月底在区政府网站上向社会公开。</w:t>
      </w:r>
      <w:r>
        <w:rPr>
          <w:rFonts w:ascii="Times New Roman" w:hAnsi="Times New Roman" w:cs="Times New Roman"/>
          <w:sz w:val="32"/>
          <w:szCs w:val="32"/>
        </w:rPr>
        <w:t>2024</w:t>
      </w:r>
      <w:r>
        <w:rPr>
          <w:rFonts w:ascii="仿宋_GB2312" w:eastAsia="仿宋_GB2312" w:hint="eastAsia"/>
          <w:sz w:val="32"/>
          <w:szCs w:val="32"/>
        </w:rPr>
        <w:t>年底</w:t>
      </w:r>
      <w:r>
        <w:rPr>
          <w:rFonts w:ascii="Times New Roman" w:hAnsi="Times New Roman" w:cs="Times New Roman"/>
          <w:sz w:val="32"/>
          <w:szCs w:val="32"/>
        </w:rPr>
        <w:t>4</w:t>
      </w:r>
      <w:r>
        <w:rPr>
          <w:rFonts w:ascii="仿宋_GB2312" w:eastAsia="仿宋_GB2312" w:hint="eastAsia"/>
          <w:sz w:val="32"/>
          <w:szCs w:val="32"/>
        </w:rPr>
        <w:t>项重大行政决策均按时完成。严格执行规范性文件发文流程及备案规定，认真开展规范性文件清理，并及时通过政府门户网站公示。</w:t>
      </w:r>
      <w:r>
        <w:rPr>
          <w:rStyle w:val="a5"/>
          <w:rFonts w:ascii="仿宋_GB2312" w:eastAsia="仿宋_GB2312" w:hint="eastAsia"/>
          <w:sz w:val="32"/>
          <w:szCs w:val="32"/>
        </w:rPr>
        <w:t>二是完善“三重一大”决策工作。</w:t>
      </w:r>
      <w:r>
        <w:rPr>
          <w:rFonts w:ascii="仿宋_GB2312" w:eastAsia="仿宋_GB2312" w:hint="eastAsia"/>
          <w:sz w:val="32"/>
          <w:szCs w:val="32"/>
        </w:rPr>
        <w:t>印发《天津市静海区人民政府关于进一步规范“三重一大”决策工作的实施意见》《天津市静海区人民政府关于进一步明确区人民政府集体决策“三重一大”事项范围的意见》，牵头组织对区政府系统</w:t>
      </w:r>
      <w:r>
        <w:rPr>
          <w:rFonts w:ascii="Times New Roman" w:hAnsi="Times New Roman" w:cs="Times New Roman"/>
          <w:sz w:val="32"/>
          <w:szCs w:val="32"/>
        </w:rPr>
        <w:t>48</w:t>
      </w:r>
      <w:r>
        <w:rPr>
          <w:rFonts w:ascii="仿宋_GB2312" w:eastAsia="仿宋_GB2312" w:hint="eastAsia"/>
          <w:sz w:val="32"/>
          <w:szCs w:val="32"/>
        </w:rPr>
        <w:t>个单位开展“三重一大”集体决策制度落实情况督促检查工作，检查情况在区政府常务会议专题报告，扎实推动区政府系统各单位“三重一大”决策工作更加严谨合规，务实高效。</w:t>
      </w:r>
      <w:r>
        <w:rPr>
          <w:rStyle w:val="a5"/>
          <w:rFonts w:ascii="仿宋_GB2312" w:eastAsia="仿宋_GB2312" w:hint="eastAsia"/>
          <w:sz w:val="32"/>
          <w:szCs w:val="32"/>
        </w:rPr>
        <w:t>三是健全法治工作机制。</w:t>
      </w:r>
      <w:r>
        <w:rPr>
          <w:rFonts w:ascii="仿宋_GB2312" w:eastAsia="仿宋_GB2312" w:hint="eastAsia"/>
          <w:sz w:val="32"/>
          <w:szCs w:val="32"/>
        </w:rPr>
        <w:t>严格落实政府法律顾问制度，年内聘请一名法律顾问常态化指导办公</w:t>
      </w:r>
      <w:r>
        <w:rPr>
          <w:rFonts w:ascii="仿宋_GB2312" w:eastAsia="仿宋_GB2312" w:hint="eastAsia"/>
          <w:sz w:val="32"/>
          <w:szCs w:val="32"/>
        </w:rPr>
        <w:lastRenderedPageBreak/>
        <w:t>室日常工作，为行政工作提供专业法律咨询服务，推动行政权力在阳光下规范运行。</w:t>
      </w:r>
    </w:p>
    <w:p w:rsidR="00137089" w:rsidRDefault="00137089" w:rsidP="00137089">
      <w:pPr>
        <w:pStyle w:val="cjk"/>
        <w:spacing w:after="0" w:afterAutospacing="0" w:line="578" w:lineRule="atLeast"/>
        <w:ind w:firstLine="641"/>
        <w:rPr>
          <w:sz w:val="20"/>
          <w:szCs w:val="20"/>
        </w:rPr>
      </w:pPr>
      <w:r>
        <w:rPr>
          <w:rStyle w:val="a5"/>
          <w:rFonts w:ascii="Times New Roman" w:hAnsi="Times New Roman" w:cs="Times New Roman"/>
          <w:sz w:val="32"/>
          <w:szCs w:val="32"/>
        </w:rPr>
        <w:t>2.</w:t>
      </w:r>
      <w:r>
        <w:rPr>
          <w:rStyle w:val="a5"/>
          <w:rFonts w:ascii="仿宋_GB2312" w:eastAsia="仿宋_GB2312" w:hint="eastAsia"/>
          <w:color w:val="000000"/>
          <w:sz w:val="32"/>
          <w:szCs w:val="32"/>
        </w:rPr>
        <w:t>推动依法履职尽责，确保为民为企办实事。</w:t>
      </w:r>
      <w:r>
        <w:rPr>
          <w:rStyle w:val="a5"/>
          <w:rFonts w:ascii="仿宋_GB2312" w:eastAsia="仿宋_GB2312" w:hint="eastAsia"/>
          <w:sz w:val="32"/>
          <w:szCs w:val="32"/>
        </w:rPr>
        <w:t>一是做实民心提案工作。</w:t>
      </w:r>
      <w:r>
        <w:rPr>
          <w:rFonts w:ascii="仿宋_GB2312" w:eastAsia="仿宋_GB2312" w:hint="eastAsia"/>
          <w:sz w:val="32"/>
          <w:szCs w:val="32"/>
        </w:rPr>
        <w:t>年内建议提案、民心工程全部完成。区两会转交建议提案共</w:t>
      </w:r>
      <w:r>
        <w:rPr>
          <w:rFonts w:ascii="Times New Roman" w:hAnsi="Times New Roman" w:cs="Times New Roman"/>
          <w:sz w:val="32"/>
          <w:szCs w:val="32"/>
        </w:rPr>
        <w:t>106</w:t>
      </w:r>
      <w:r>
        <w:rPr>
          <w:rFonts w:ascii="仿宋_GB2312" w:eastAsia="仿宋_GB2312" w:hint="eastAsia"/>
          <w:sz w:val="32"/>
          <w:szCs w:val="32"/>
        </w:rPr>
        <w:t>件，其中人大代表建议</w:t>
      </w:r>
      <w:r>
        <w:rPr>
          <w:rFonts w:ascii="Times New Roman" w:hAnsi="Times New Roman" w:cs="Times New Roman"/>
          <w:sz w:val="32"/>
          <w:szCs w:val="32"/>
        </w:rPr>
        <w:t>50</w:t>
      </w:r>
      <w:r>
        <w:rPr>
          <w:rFonts w:ascii="仿宋_GB2312" w:eastAsia="仿宋_GB2312" w:hint="eastAsia"/>
          <w:sz w:val="32"/>
          <w:szCs w:val="32"/>
        </w:rPr>
        <w:t>件，政协委员提案</w:t>
      </w:r>
      <w:r>
        <w:rPr>
          <w:rFonts w:ascii="Times New Roman" w:hAnsi="Times New Roman" w:cs="Times New Roman"/>
          <w:sz w:val="32"/>
          <w:szCs w:val="32"/>
        </w:rPr>
        <w:t>56</w:t>
      </w:r>
      <w:r>
        <w:rPr>
          <w:rFonts w:ascii="仿宋_GB2312" w:eastAsia="仿宋_GB2312" w:hint="eastAsia"/>
          <w:sz w:val="32"/>
          <w:szCs w:val="32"/>
        </w:rPr>
        <w:t>件。积极开展“双联系</w:t>
      </w:r>
      <w:r>
        <w:rPr>
          <w:rFonts w:ascii="Times New Roman" w:hAnsi="Times New Roman" w:cs="Times New Roman"/>
          <w:sz w:val="32"/>
          <w:szCs w:val="32"/>
        </w:rPr>
        <w:t>+1</w:t>
      </w:r>
      <w:r>
        <w:rPr>
          <w:rFonts w:ascii="仿宋_GB2312" w:eastAsia="仿宋_GB2312" w:hAnsi="Times New Roman" w:cs="Times New Roman" w:hint="eastAsia"/>
          <w:sz w:val="32"/>
          <w:szCs w:val="32"/>
        </w:rPr>
        <w:t>”</w:t>
      </w:r>
      <w:r>
        <w:rPr>
          <w:rFonts w:ascii="仿宋_GB2312" w:eastAsia="仿宋_GB2312" w:hint="eastAsia"/>
          <w:sz w:val="32"/>
          <w:szCs w:val="32"/>
        </w:rPr>
        <w:t>，办理代表建议</w:t>
      </w:r>
      <w:r>
        <w:rPr>
          <w:rFonts w:ascii="Times New Roman" w:hAnsi="Times New Roman" w:cs="Times New Roman"/>
          <w:sz w:val="32"/>
          <w:szCs w:val="32"/>
        </w:rPr>
        <w:t>18</w:t>
      </w:r>
      <w:r>
        <w:rPr>
          <w:rFonts w:ascii="仿宋_GB2312" w:eastAsia="仿宋_GB2312" w:hint="eastAsia"/>
          <w:sz w:val="32"/>
          <w:szCs w:val="32"/>
        </w:rPr>
        <w:t>件，办结率、答复率、满意率均</w:t>
      </w:r>
      <w:r>
        <w:rPr>
          <w:rFonts w:ascii="Times New Roman" w:hAnsi="Times New Roman" w:cs="Times New Roman"/>
          <w:sz w:val="32"/>
          <w:szCs w:val="32"/>
        </w:rPr>
        <w:t>100%</w:t>
      </w:r>
      <w:r>
        <w:rPr>
          <w:rFonts w:ascii="仿宋_GB2312" w:eastAsia="仿宋_GB2312" w:hint="eastAsia"/>
          <w:sz w:val="32"/>
          <w:szCs w:val="32"/>
        </w:rPr>
        <w:t>。</w:t>
      </w:r>
      <w:r>
        <w:rPr>
          <w:rStyle w:val="a5"/>
          <w:rFonts w:ascii="仿宋_GB2312" w:eastAsia="仿宋_GB2312" w:hint="eastAsia"/>
          <w:sz w:val="32"/>
          <w:szCs w:val="32"/>
        </w:rPr>
        <w:t>二是持续优化营商环境。</w:t>
      </w:r>
      <w:r>
        <w:rPr>
          <w:rFonts w:ascii="仿宋_GB2312" w:eastAsia="仿宋_GB2312" w:hint="eastAsia"/>
          <w:sz w:val="32"/>
          <w:szCs w:val="32"/>
        </w:rPr>
        <w:t>围绕《静海区优化法治化营商环境专项督察工作方案》，紧扣招商引资等重点工作，组织开展全区闲置资源资产盘活观摩推进会、静海企业家走进团泊健康城活动、天津市静海区</w:t>
      </w:r>
      <w:r>
        <w:rPr>
          <w:rFonts w:ascii="Times New Roman" w:hAnsi="Times New Roman" w:cs="Times New Roman"/>
          <w:sz w:val="32"/>
          <w:szCs w:val="32"/>
        </w:rPr>
        <w:t>2024</w:t>
      </w:r>
      <w:r>
        <w:rPr>
          <w:rFonts w:ascii="仿宋_GB2312" w:eastAsia="仿宋_GB2312" w:hint="eastAsia"/>
          <w:sz w:val="32"/>
          <w:szCs w:val="32"/>
        </w:rPr>
        <w:t>年落实四个善作善成新质生产力集中签约活动等，有效营造促进静海经济社会高质量发展的浓厚氛围。</w:t>
      </w:r>
      <w:r>
        <w:rPr>
          <w:rStyle w:val="a5"/>
          <w:rFonts w:ascii="仿宋_GB2312" w:eastAsia="仿宋_GB2312" w:hint="eastAsia"/>
          <w:sz w:val="32"/>
          <w:szCs w:val="32"/>
        </w:rPr>
        <w:t>三是畅通公众参与和公共决策渠道。</w:t>
      </w:r>
      <w:r>
        <w:rPr>
          <w:rFonts w:ascii="仿宋_GB2312" w:eastAsia="仿宋_GB2312" w:hint="eastAsia"/>
          <w:sz w:val="32"/>
          <w:szCs w:val="32"/>
        </w:rPr>
        <w:t>在政民互动栏目设置调查征集板块，就涉及群众切身利益重点问题公开征求意见，收集听取群众建议，主动发布向社会公众公开征求重大行政决策、</w:t>
      </w:r>
      <w:r>
        <w:rPr>
          <w:rFonts w:ascii="Times New Roman" w:hAnsi="Times New Roman" w:cs="Times New Roman"/>
          <w:sz w:val="32"/>
          <w:szCs w:val="32"/>
        </w:rPr>
        <w:t>2025</w:t>
      </w:r>
      <w:r>
        <w:rPr>
          <w:rFonts w:ascii="仿宋_GB2312" w:eastAsia="仿宋_GB2312" w:hint="eastAsia"/>
          <w:sz w:val="32"/>
          <w:szCs w:val="32"/>
        </w:rPr>
        <w:t>年</w:t>
      </w:r>
      <w:r>
        <w:rPr>
          <w:rFonts w:ascii="Times New Roman" w:hAnsi="Times New Roman" w:cs="Times New Roman"/>
          <w:sz w:val="32"/>
          <w:szCs w:val="32"/>
        </w:rPr>
        <w:t>10</w:t>
      </w:r>
      <w:r>
        <w:rPr>
          <w:rFonts w:ascii="仿宋_GB2312" w:eastAsia="仿宋_GB2312" w:hint="eastAsia"/>
          <w:sz w:val="32"/>
          <w:szCs w:val="32"/>
        </w:rPr>
        <w:t>项民心工程等调查征集</w:t>
      </w:r>
      <w:r>
        <w:rPr>
          <w:rFonts w:ascii="Times New Roman" w:hAnsi="Times New Roman" w:cs="Times New Roman"/>
          <w:sz w:val="32"/>
          <w:szCs w:val="32"/>
        </w:rPr>
        <w:t>5</w:t>
      </w:r>
      <w:r>
        <w:rPr>
          <w:rFonts w:ascii="仿宋_GB2312" w:eastAsia="仿宋_GB2312" w:hint="eastAsia"/>
          <w:sz w:val="32"/>
          <w:szCs w:val="32"/>
        </w:rPr>
        <w:t>件，加大公众参与力度。</w:t>
      </w:r>
    </w:p>
    <w:p w:rsidR="00137089" w:rsidRDefault="00137089" w:rsidP="00137089">
      <w:pPr>
        <w:pStyle w:val="cjk"/>
        <w:spacing w:after="0" w:afterAutospacing="0" w:line="578" w:lineRule="atLeast"/>
        <w:ind w:firstLine="641"/>
        <w:rPr>
          <w:sz w:val="20"/>
          <w:szCs w:val="20"/>
        </w:rPr>
      </w:pPr>
      <w:r>
        <w:rPr>
          <w:rStyle w:val="a5"/>
          <w:rFonts w:ascii="Times New Roman" w:hAnsi="Times New Roman" w:cs="Times New Roman"/>
          <w:sz w:val="32"/>
          <w:szCs w:val="32"/>
        </w:rPr>
        <w:t>3.</w:t>
      </w:r>
      <w:r>
        <w:rPr>
          <w:rStyle w:val="a5"/>
          <w:rFonts w:ascii="仿宋_GB2312" w:eastAsia="仿宋_GB2312" w:hint="eastAsia"/>
          <w:sz w:val="32"/>
          <w:szCs w:val="32"/>
        </w:rPr>
        <w:t>全面落实政务公开，促进行政权力规范透明。</w:t>
      </w:r>
      <w:r>
        <w:rPr>
          <w:rStyle w:val="a5"/>
          <w:rFonts w:ascii="仿宋_GB2312" w:eastAsia="仿宋_GB2312" w:hint="eastAsia"/>
          <w:color w:val="000000"/>
          <w:sz w:val="32"/>
          <w:szCs w:val="32"/>
        </w:rPr>
        <w:t>一是做好政府信息公开。</w:t>
      </w:r>
      <w:r>
        <w:rPr>
          <w:rFonts w:ascii="仿宋_GB2312" w:eastAsia="仿宋_GB2312" w:hint="eastAsia"/>
          <w:color w:val="000000"/>
          <w:sz w:val="32"/>
          <w:szCs w:val="32"/>
        </w:rPr>
        <w:t>深入贯彻政府信息公开条例，年内主动公开文件</w:t>
      </w:r>
      <w:r>
        <w:rPr>
          <w:rFonts w:ascii="Times New Roman" w:hAnsi="Times New Roman" w:cs="Times New Roman"/>
          <w:color w:val="000000"/>
          <w:sz w:val="32"/>
          <w:szCs w:val="32"/>
        </w:rPr>
        <w:t>44</w:t>
      </w:r>
      <w:r>
        <w:rPr>
          <w:rFonts w:ascii="仿宋_GB2312" w:eastAsia="仿宋_GB2312" w:hint="eastAsia"/>
          <w:color w:val="000000"/>
          <w:sz w:val="32"/>
          <w:szCs w:val="32"/>
        </w:rPr>
        <w:t>件，依申请公开</w:t>
      </w:r>
      <w:r>
        <w:rPr>
          <w:rFonts w:ascii="Times New Roman" w:hAnsi="Times New Roman" w:cs="Times New Roman"/>
          <w:color w:val="000000"/>
          <w:sz w:val="32"/>
          <w:szCs w:val="32"/>
        </w:rPr>
        <w:t>24</w:t>
      </w:r>
      <w:r>
        <w:rPr>
          <w:rFonts w:ascii="仿宋_GB2312" w:eastAsia="仿宋_GB2312" w:hint="eastAsia"/>
          <w:color w:val="000000"/>
          <w:sz w:val="32"/>
          <w:szCs w:val="32"/>
        </w:rPr>
        <w:t>件，办理政府信息公开</w:t>
      </w:r>
      <w:r>
        <w:rPr>
          <w:rFonts w:ascii="Times New Roman" w:hAnsi="Times New Roman" w:cs="Times New Roman"/>
          <w:color w:val="000000"/>
          <w:sz w:val="32"/>
          <w:szCs w:val="32"/>
        </w:rPr>
        <w:t>148</w:t>
      </w:r>
      <w:r>
        <w:rPr>
          <w:rFonts w:ascii="仿宋_GB2312" w:eastAsia="仿宋_GB2312" w:hint="eastAsia"/>
          <w:color w:val="000000"/>
          <w:sz w:val="32"/>
          <w:szCs w:val="32"/>
        </w:rPr>
        <w:t>件，行政复议、行政诉讼</w:t>
      </w:r>
      <w:r>
        <w:rPr>
          <w:rFonts w:ascii="Times New Roman" w:hAnsi="Times New Roman" w:cs="Times New Roman"/>
          <w:color w:val="000000"/>
          <w:sz w:val="32"/>
          <w:szCs w:val="32"/>
        </w:rPr>
        <w:t>8</w:t>
      </w:r>
      <w:r>
        <w:rPr>
          <w:rFonts w:ascii="仿宋_GB2312" w:eastAsia="仿宋_GB2312" w:hint="eastAsia"/>
          <w:color w:val="000000"/>
          <w:sz w:val="32"/>
          <w:szCs w:val="32"/>
        </w:rPr>
        <w:t>件，全部依法依规按期答复。</w:t>
      </w:r>
      <w:r>
        <w:rPr>
          <w:rStyle w:val="a5"/>
          <w:rFonts w:ascii="仿宋_GB2312" w:eastAsia="仿宋_GB2312" w:hint="eastAsia"/>
          <w:color w:val="000000"/>
          <w:sz w:val="32"/>
          <w:szCs w:val="32"/>
        </w:rPr>
        <w:lastRenderedPageBreak/>
        <w:t>二是加强政务平台管理。</w:t>
      </w:r>
      <w:r>
        <w:rPr>
          <w:rFonts w:ascii="仿宋_GB2312" w:eastAsia="仿宋_GB2312" w:hint="eastAsia"/>
          <w:color w:val="000000"/>
          <w:sz w:val="32"/>
          <w:szCs w:val="32"/>
        </w:rPr>
        <w:t>按期完成政府网站公共企事业单位信息公开，对群众利益关联紧密的信息更新完善，便于群众查询使用。规范梳理网站域名申请，年内完成新增域名</w:t>
      </w:r>
      <w:r>
        <w:rPr>
          <w:rFonts w:ascii="Times New Roman" w:hAnsi="Times New Roman" w:cs="Times New Roman"/>
          <w:color w:val="000000"/>
          <w:sz w:val="32"/>
          <w:szCs w:val="32"/>
        </w:rPr>
        <w:t>2</w:t>
      </w:r>
      <w:r>
        <w:rPr>
          <w:rFonts w:ascii="仿宋_GB2312" w:eastAsia="仿宋_GB2312" w:hint="eastAsia"/>
          <w:color w:val="000000"/>
          <w:sz w:val="32"/>
          <w:szCs w:val="32"/>
        </w:rPr>
        <w:t>个。开展政府网站等保检测，系统运行监测，确保发布平台的平稳运行。</w:t>
      </w:r>
      <w:r>
        <w:rPr>
          <w:rStyle w:val="a5"/>
          <w:rFonts w:ascii="仿宋_GB2312" w:eastAsia="仿宋_GB2312" w:hint="eastAsia"/>
          <w:color w:val="000000"/>
          <w:sz w:val="32"/>
          <w:szCs w:val="32"/>
        </w:rPr>
        <w:t>三是强化政策解读工作。</w:t>
      </w:r>
      <w:r>
        <w:rPr>
          <w:rFonts w:ascii="仿宋_GB2312" w:eastAsia="仿宋_GB2312" w:hint="eastAsia"/>
          <w:sz w:val="32"/>
          <w:szCs w:val="32"/>
        </w:rPr>
        <w:t>科学界定政策解读范围，</w:t>
      </w:r>
      <w:r>
        <w:rPr>
          <w:rFonts w:ascii="仿宋_GB2312" w:eastAsia="仿宋_GB2312" w:hint="eastAsia"/>
          <w:color w:val="000000"/>
          <w:sz w:val="32"/>
          <w:szCs w:val="32"/>
        </w:rPr>
        <w:t>规范解读工作程序，全年发布政策解读文件</w:t>
      </w:r>
      <w:r>
        <w:rPr>
          <w:rFonts w:ascii="Times New Roman" w:hAnsi="Times New Roman" w:cs="Times New Roman"/>
          <w:color w:val="000000"/>
          <w:sz w:val="32"/>
          <w:szCs w:val="32"/>
        </w:rPr>
        <w:t>43</w:t>
      </w:r>
      <w:r>
        <w:rPr>
          <w:rFonts w:ascii="仿宋_GB2312" w:eastAsia="仿宋_GB2312" w:hint="eastAsia"/>
          <w:color w:val="000000"/>
          <w:sz w:val="32"/>
          <w:szCs w:val="32"/>
        </w:rPr>
        <w:t>篇，其中文字解读</w:t>
      </w:r>
      <w:r>
        <w:rPr>
          <w:rFonts w:ascii="Times New Roman" w:hAnsi="Times New Roman" w:cs="Times New Roman"/>
          <w:color w:val="000000"/>
          <w:sz w:val="32"/>
          <w:szCs w:val="32"/>
        </w:rPr>
        <w:t>35</w:t>
      </w:r>
      <w:r>
        <w:rPr>
          <w:rFonts w:ascii="仿宋_GB2312" w:eastAsia="仿宋_GB2312" w:hint="eastAsia"/>
          <w:color w:val="000000"/>
          <w:sz w:val="32"/>
          <w:szCs w:val="32"/>
        </w:rPr>
        <w:t>篇，图片解读</w:t>
      </w:r>
      <w:r>
        <w:rPr>
          <w:rFonts w:ascii="Times New Roman" w:hAnsi="Times New Roman" w:cs="Times New Roman"/>
          <w:color w:val="000000"/>
          <w:sz w:val="32"/>
          <w:szCs w:val="32"/>
        </w:rPr>
        <w:t>8</w:t>
      </w:r>
      <w:r>
        <w:rPr>
          <w:rFonts w:ascii="仿宋_GB2312" w:eastAsia="仿宋_GB2312" w:hint="eastAsia"/>
          <w:color w:val="000000"/>
          <w:sz w:val="32"/>
          <w:szCs w:val="32"/>
        </w:rPr>
        <w:t>篇。</w:t>
      </w:r>
      <w:r>
        <w:rPr>
          <w:rFonts w:ascii="仿宋_GB2312" w:eastAsia="仿宋_GB2312" w:hint="eastAsia"/>
          <w:sz w:val="32"/>
          <w:szCs w:val="32"/>
        </w:rPr>
        <w:t>对于政策性文件，组织配发政策解读材料，创新政策解读形式，注重运用多媒体、短视频、图片等方式开展解读，积极回应社会关切。</w:t>
      </w:r>
    </w:p>
    <w:p w:rsidR="00137089" w:rsidRDefault="00137089" w:rsidP="00137089">
      <w:pPr>
        <w:pStyle w:val="cjk"/>
        <w:spacing w:after="0" w:afterAutospacing="0" w:line="578" w:lineRule="atLeast"/>
        <w:ind w:firstLine="641"/>
        <w:rPr>
          <w:sz w:val="20"/>
          <w:szCs w:val="20"/>
        </w:rPr>
      </w:pPr>
      <w:r>
        <w:rPr>
          <w:rFonts w:ascii="黑体" w:eastAsia="黑体" w:hAnsi="黑体" w:hint="eastAsia"/>
          <w:color w:val="000000"/>
          <w:sz w:val="32"/>
          <w:szCs w:val="32"/>
        </w:rPr>
        <w:t>二、</w:t>
      </w:r>
      <w:r>
        <w:rPr>
          <w:rFonts w:ascii="黑体" w:eastAsia="黑体" w:hAnsi="黑体" w:hint="eastAsia"/>
          <w:sz w:val="32"/>
          <w:szCs w:val="32"/>
        </w:rPr>
        <w:t>区政府办公室主要负责同志履行推进法治政府建设第一责任人职责情况</w:t>
      </w:r>
    </w:p>
    <w:p w:rsidR="00137089" w:rsidRDefault="00137089" w:rsidP="00137089">
      <w:pPr>
        <w:pStyle w:val="cjk"/>
        <w:spacing w:after="0" w:afterAutospacing="0" w:line="578" w:lineRule="atLeast"/>
        <w:ind w:firstLine="641"/>
        <w:rPr>
          <w:sz w:val="20"/>
          <w:szCs w:val="20"/>
        </w:rPr>
      </w:pPr>
      <w:r>
        <w:rPr>
          <w:rFonts w:ascii="仿宋_GB2312" w:eastAsia="仿宋_GB2312" w:hint="eastAsia"/>
          <w:sz w:val="32"/>
          <w:szCs w:val="32"/>
        </w:rPr>
        <w:t>全面落实《党政主要负责人履行推进法治政府建设第一责任人职责规定》，将区政府办公室主要负责人履行推进法治政府建设第一责任人职责情况列入年度述职内容，深入学习习近平法治思想，全面履行第一责任人职责。针对政务公开、履行重大行政决策程序、行政规范性文件制发等重点工作亲自部署，重点环节亲自协调，重要任务亲自督办。扎实推进法治政府建设工作，协助区政府主要负责同志开展讲法治课活动，协助区政府负责同志出庭应诉，组织各乡镇街道主要负责人参加法院旁听庭审活动，</w:t>
      </w:r>
      <w:r>
        <w:rPr>
          <w:rFonts w:ascii="仿宋_GB2312" w:eastAsia="仿宋_GB2312" w:hint="eastAsia"/>
          <w:sz w:val="32"/>
          <w:szCs w:val="32"/>
        </w:rPr>
        <w:lastRenderedPageBreak/>
        <w:t>建立府院联动工作机制，密切政府与法院工作联系，组织开展新任命国家工作人员宪法宣誓仪式。</w:t>
      </w:r>
    </w:p>
    <w:p w:rsidR="00137089" w:rsidRDefault="00137089" w:rsidP="00137089">
      <w:pPr>
        <w:pStyle w:val="cjk"/>
        <w:spacing w:after="0" w:afterAutospacing="0" w:line="578" w:lineRule="atLeast"/>
        <w:ind w:firstLine="641"/>
        <w:rPr>
          <w:sz w:val="20"/>
          <w:szCs w:val="20"/>
        </w:rPr>
      </w:pPr>
      <w:r>
        <w:rPr>
          <w:rFonts w:ascii="黑体" w:eastAsia="黑体" w:hAnsi="黑体" w:hint="eastAsia"/>
          <w:sz w:val="32"/>
          <w:szCs w:val="32"/>
        </w:rPr>
        <w:t>三、存在的主要问题</w:t>
      </w:r>
    </w:p>
    <w:p w:rsidR="00137089" w:rsidRDefault="00137089" w:rsidP="00137089">
      <w:pPr>
        <w:pStyle w:val="cjk"/>
        <w:spacing w:after="0" w:afterAutospacing="0" w:line="578" w:lineRule="atLeast"/>
        <w:ind w:firstLine="641"/>
        <w:rPr>
          <w:sz w:val="20"/>
          <w:szCs w:val="20"/>
        </w:rPr>
      </w:pPr>
      <w:r>
        <w:rPr>
          <w:rFonts w:ascii="Times New Roman" w:hAnsi="Times New Roman" w:cs="Times New Roman"/>
          <w:sz w:val="32"/>
          <w:szCs w:val="32"/>
        </w:rPr>
        <w:t>2024</w:t>
      </w:r>
      <w:r>
        <w:rPr>
          <w:rFonts w:ascii="仿宋_GB2312" w:eastAsia="仿宋_GB2312" w:hint="eastAsia"/>
          <w:sz w:val="32"/>
          <w:szCs w:val="32"/>
        </w:rPr>
        <w:t>年区政府办公室在法治政府建设中取得了一些成绩，但还存在差距和不足。</w:t>
      </w:r>
      <w:r>
        <w:rPr>
          <w:rStyle w:val="a5"/>
          <w:rFonts w:ascii="仿宋_GB2312" w:eastAsia="仿宋_GB2312" w:hint="eastAsia"/>
          <w:sz w:val="32"/>
          <w:szCs w:val="32"/>
        </w:rPr>
        <w:t>一是思想认识不到位。</w:t>
      </w:r>
      <w:r>
        <w:rPr>
          <w:rFonts w:ascii="仿宋_GB2312" w:eastAsia="仿宋_GB2312" w:hint="eastAsia"/>
          <w:sz w:val="32"/>
          <w:szCs w:val="32"/>
        </w:rPr>
        <w:t>有的党员干部对法治政府建设的全局性、系统性、长期性认识不足，学习习近平法治思想不够系统全面，多是工作中要用什么就学什么，研究还不够深透。</w:t>
      </w:r>
      <w:r>
        <w:rPr>
          <w:rStyle w:val="a5"/>
          <w:rFonts w:ascii="仿宋_GB2312" w:eastAsia="仿宋_GB2312" w:hint="eastAsia"/>
          <w:sz w:val="32"/>
          <w:szCs w:val="32"/>
        </w:rPr>
        <w:t>二是法治素养不专业。</w:t>
      </w:r>
      <w:r>
        <w:rPr>
          <w:rFonts w:ascii="仿宋_GB2312" w:eastAsia="仿宋_GB2312" w:hint="eastAsia"/>
          <w:sz w:val="32"/>
          <w:szCs w:val="32"/>
        </w:rPr>
        <w:t>有的党员干部对行政规范性文件、重大行政决策、政务公开等相关政策法规法律知识掌握还不够深入，运用法治思维和法治方式解决问题的能力不足，法治能力还有待提高。</w:t>
      </w:r>
      <w:r>
        <w:rPr>
          <w:rStyle w:val="a5"/>
          <w:rFonts w:ascii="仿宋_GB2312" w:eastAsia="仿宋_GB2312" w:hint="eastAsia"/>
          <w:sz w:val="32"/>
          <w:szCs w:val="32"/>
        </w:rPr>
        <w:t>三是普法教育不系统。</w:t>
      </w:r>
      <w:r>
        <w:rPr>
          <w:rFonts w:ascii="仿宋_GB2312" w:eastAsia="仿宋_GB2312" w:hint="eastAsia"/>
          <w:sz w:val="32"/>
          <w:szCs w:val="32"/>
        </w:rPr>
        <w:t>法治宣传缺乏针对性、有效性，普法形式单一，</w:t>
      </w:r>
      <w:r>
        <w:rPr>
          <w:rFonts w:ascii="仿宋_GB2312" w:eastAsia="仿宋_GB2312" w:hint="eastAsia"/>
          <w:color w:val="000000"/>
          <w:sz w:val="30"/>
          <w:szCs w:val="30"/>
          <w:shd w:val="clear" w:color="auto" w:fill="FFFFFF"/>
        </w:rPr>
        <w:t>办公室内部学法氛围还不够浓厚，普法成效不够明显，引导党员干部树牢法治思维、指导工作上还需进一步加强。</w:t>
      </w:r>
    </w:p>
    <w:p w:rsidR="00137089" w:rsidRDefault="00137089" w:rsidP="00137089">
      <w:pPr>
        <w:pStyle w:val="cjk"/>
        <w:spacing w:after="0" w:afterAutospacing="0" w:line="578" w:lineRule="atLeast"/>
        <w:ind w:firstLine="641"/>
        <w:rPr>
          <w:sz w:val="20"/>
          <w:szCs w:val="20"/>
        </w:rPr>
      </w:pPr>
      <w:r>
        <w:rPr>
          <w:rFonts w:ascii="黑体" w:eastAsia="黑体" w:hAnsi="黑体" w:hint="eastAsia"/>
          <w:color w:val="000000"/>
          <w:sz w:val="32"/>
          <w:szCs w:val="32"/>
        </w:rPr>
        <w:t>四、</w:t>
      </w:r>
      <w:r>
        <w:rPr>
          <w:rFonts w:ascii="黑体" w:eastAsia="黑体" w:hAnsi="黑体" w:hint="eastAsia"/>
          <w:sz w:val="32"/>
          <w:szCs w:val="32"/>
        </w:rPr>
        <w:t>下一步工作举措</w:t>
      </w:r>
    </w:p>
    <w:p w:rsidR="00137089" w:rsidRDefault="00137089" w:rsidP="00137089">
      <w:pPr>
        <w:pStyle w:val="cjk"/>
        <w:spacing w:after="0" w:afterAutospacing="0" w:line="578" w:lineRule="atLeast"/>
        <w:ind w:firstLine="641"/>
        <w:rPr>
          <w:sz w:val="20"/>
          <w:szCs w:val="20"/>
        </w:rPr>
      </w:pPr>
      <w:r>
        <w:rPr>
          <w:rFonts w:ascii="楷体" w:eastAsia="楷体" w:hAnsi="楷体" w:hint="eastAsia"/>
          <w:sz w:val="32"/>
          <w:szCs w:val="32"/>
        </w:rPr>
        <w:t>一是进一步加强业务培训，不断提升法治意识和法治建设能力。</w:t>
      </w:r>
      <w:r>
        <w:rPr>
          <w:rFonts w:ascii="仿宋_GB2312" w:eastAsia="仿宋_GB2312" w:hint="eastAsia"/>
          <w:sz w:val="32"/>
          <w:szCs w:val="32"/>
        </w:rPr>
        <w:t>通过多种形式认真学习贯彻习近平法治思想和中央、市委、区委相关会议精神，推动学习宣传贯彻走深走实。进一步完善机关干部队伍学法制度，通过会前学</w:t>
      </w:r>
      <w:r>
        <w:rPr>
          <w:rFonts w:ascii="仿宋_GB2312" w:eastAsia="仿宋_GB2312" w:hint="eastAsia"/>
          <w:sz w:val="32"/>
          <w:szCs w:val="32"/>
        </w:rPr>
        <w:lastRenderedPageBreak/>
        <w:t>法、领导干部讲法、法治讲座等形式，定期组织领导干部参加法律法规专题培训和考试。充分发挥领导干部“关键少数”示范引领作用，带头深入学习宣传习近平法治思想，做学法守法用法的模范，不断提高运用法治思维和法治方式深化改革、推动工作、化解矛盾、维护稳定、应对风险能力。深入推进工作人员学法用法，切实提高政府工作人员依法行政的能力和水平。</w:t>
      </w:r>
    </w:p>
    <w:p w:rsidR="00137089" w:rsidRDefault="00137089" w:rsidP="00137089">
      <w:pPr>
        <w:pStyle w:val="cjk"/>
        <w:spacing w:after="0" w:afterAutospacing="0" w:line="578" w:lineRule="atLeast"/>
        <w:ind w:firstLine="641"/>
        <w:rPr>
          <w:sz w:val="20"/>
          <w:szCs w:val="20"/>
        </w:rPr>
      </w:pPr>
      <w:r>
        <w:rPr>
          <w:rFonts w:ascii="楷体" w:eastAsia="楷体" w:hAnsi="楷体" w:hint="eastAsia"/>
          <w:sz w:val="32"/>
          <w:szCs w:val="32"/>
        </w:rPr>
        <w:t>二是进一步加强法治合法性审核，不断提升规范性文件和重大行政决策工作规范化水平。</w:t>
      </w:r>
      <w:r>
        <w:rPr>
          <w:rFonts w:ascii="仿宋_GB2312" w:eastAsia="仿宋_GB2312" w:hint="eastAsia"/>
          <w:sz w:val="32"/>
          <w:szCs w:val="32"/>
        </w:rPr>
        <w:t>持续加强政府重大行政决策和规范性文件的审查力度，会同司法部门全面落实公众参与、专家论证、风险评估、合法性审查和集体讨论等决策程序，确保重大行政决策制度科学、程序正当、过程公开、责任明确。充分发挥法律顾问在制定重大行政决策、行政规范性文件审核、政务公开等推进依法行政事务中的积极作用，注重听取法律顾问意见建议，推进行政决策法治化。</w:t>
      </w:r>
    </w:p>
    <w:p w:rsidR="00137089" w:rsidRDefault="00137089" w:rsidP="00137089">
      <w:pPr>
        <w:pStyle w:val="cjk"/>
        <w:spacing w:after="0" w:afterAutospacing="0" w:line="578" w:lineRule="atLeast"/>
        <w:ind w:firstLine="641"/>
        <w:rPr>
          <w:sz w:val="20"/>
          <w:szCs w:val="20"/>
        </w:rPr>
      </w:pPr>
      <w:r>
        <w:rPr>
          <w:rFonts w:ascii="楷体" w:eastAsia="楷体" w:hAnsi="楷体" w:hint="eastAsia"/>
          <w:sz w:val="32"/>
          <w:szCs w:val="32"/>
        </w:rPr>
        <w:t>三是进一步加强机制建设，不断提升政务公开工作整体水平。</w:t>
      </w:r>
      <w:r>
        <w:rPr>
          <w:rFonts w:ascii="仿宋_GB2312" w:eastAsia="仿宋_GB2312" w:hint="eastAsia"/>
          <w:sz w:val="32"/>
          <w:szCs w:val="32"/>
        </w:rPr>
        <w:t>完善政府信息公开工作机制，加大信息公开业务培训力度，强化对政府网站的内容管理和技术保障，依托区政府门户网站，围绕企业群众办事需求，健全完善政务服务事项，以公开促服务，以公开促落实。健全政务新媒</w:t>
      </w:r>
      <w:r>
        <w:rPr>
          <w:rFonts w:ascii="仿宋_GB2312" w:eastAsia="仿宋_GB2312" w:hint="eastAsia"/>
          <w:sz w:val="32"/>
          <w:szCs w:val="32"/>
        </w:rPr>
        <w:lastRenderedPageBreak/>
        <w:t>体管理机制，进一步规范政务新媒体建设，强化内容监测，督促及时发布权威消息，建设适应新时代的政务公开平台。提升依申请公开质效，依法依规按时答复，以高质量政务公开助推高水平法治政府建设。</w:t>
      </w:r>
    </w:p>
    <w:p w:rsidR="00137089" w:rsidRDefault="00137089" w:rsidP="00137089">
      <w:pPr>
        <w:pStyle w:val="a6"/>
      </w:pPr>
    </w:p>
    <w:p w:rsidR="00137089" w:rsidRDefault="00137089" w:rsidP="00137089">
      <w:pPr>
        <w:pStyle w:val="a6"/>
        <w:spacing w:after="0" w:afterAutospacing="0"/>
      </w:pPr>
    </w:p>
    <w:p w:rsidR="00BA560C" w:rsidRPr="00137089" w:rsidRDefault="00BA560C">
      <w:bookmarkStart w:id="0" w:name="_GoBack"/>
      <w:bookmarkEnd w:id="0"/>
    </w:p>
    <w:sectPr w:rsidR="00BA560C" w:rsidRPr="00137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F99" w:rsidRDefault="00434F99" w:rsidP="00137089">
      <w:r>
        <w:separator/>
      </w:r>
    </w:p>
  </w:endnote>
  <w:endnote w:type="continuationSeparator" w:id="0">
    <w:p w:rsidR="00434F99" w:rsidRDefault="00434F99" w:rsidP="00137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F99" w:rsidRDefault="00434F99" w:rsidP="00137089">
      <w:r>
        <w:separator/>
      </w:r>
    </w:p>
  </w:footnote>
  <w:footnote w:type="continuationSeparator" w:id="0">
    <w:p w:rsidR="00434F99" w:rsidRDefault="00434F99" w:rsidP="001370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9F9"/>
    <w:rsid w:val="00137089"/>
    <w:rsid w:val="003F39F9"/>
    <w:rsid w:val="00434F99"/>
    <w:rsid w:val="00BA5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E500AA-2AC7-4C97-A3C7-C072852E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708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7089"/>
    <w:rPr>
      <w:sz w:val="18"/>
      <w:szCs w:val="18"/>
    </w:rPr>
  </w:style>
  <w:style w:type="paragraph" w:styleId="a4">
    <w:name w:val="footer"/>
    <w:basedOn w:val="a"/>
    <w:link w:val="Char0"/>
    <w:uiPriority w:val="99"/>
    <w:unhideWhenUsed/>
    <w:rsid w:val="00137089"/>
    <w:pPr>
      <w:tabs>
        <w:tab w:val="center" w:pos="4153"/>
        <w:tab w:val="right" w:pos="8306"/>
      </w:tabs>
      <w:snapToGrid w:val="0"/>
      <w:jc w:val="left"/>
    </w:pPr>
    <w:rPr>
      <w:sz w:val="18"/>
      <w:szCs w:val="18"/>
    </w:rPr>
  </w:style>
  <w:style w:type="character" w:customStyle="1" w:styleId="Char0">
    <w:name w:val="页脚 Char"/>
    <w:basedOn w:val="a0"/>
    <w:link w:val="a4"/>
    <w:uiPriority w:val="99"/>
    <w:rsid w:val="00137089"/>
    <w:rPr>
      <w:sz w:val="18"/>
      <w:szCs w:val="18"/>
    </w:rPr>
  </w:style>
  <w:style w:type="paragraph" w:customStyle="1" w:styleId="cjk">
    <w:name w:val="cjk"/>
    <w:basedOn w:val="a"/>
    <w:rsid w:val="00137089"/>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137089"/>
    <w:rPr>
      <w:b/>
      <w:bCs/>
    </w:rPr>
  </w:style>
  <w:style w:type="paragraph" w:styleId="a6">
    <w:name w:val="Normal (Web)"/>
    <w:basedOn w:val="a"/>
    <w:uiPriority w:val="99"/>
    <w:semiHidden/>
    <w:unhideWhenUsed/>
    <w:rsid w:val="0013708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215646">
      <w:bodyDiv w:val="1"/>
      <w:marLeft w:val="0"/>
      <w:marRight w:val="0"/>
      <w:marTop w:val="0"/>
      <w:marBottom w:val="0"/>
      <w:divBdr>
        <w:top w:val="none" w:sz="0" w:space="0" w:color="auto"/>
        <w:left w:val="none" w:sz="0" w:space="0" w:color="auto"/>
        <w:bottom w:val="none" w:sz="0" w:space="0" w:color="auto"/>
        <w:right w:val="none" w:sz="0" w:space="0" w:color="auto"/>
      </w:divBdr>
      <w:divsChild>
        <w:div w:id="11255425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506</Words>
  <Characters>2889</Characters>
  <Application>Microsoft Office Word</Application>
  <DocSecurity>0</DocSecurity>
  <Lines>24</Lines>
  <Paragraphs>6</Paragraphs>
  <ScaleCrop>false</ScaleCrop>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2025-04-07T03:42:00Z</dcterms:created>
  <dcterms:modified xsi:type="dcterms:W3CDTF">2025-04-07T03:42:00Z</dcterms:modified>
</cp:coreProperties>
</file>