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DBC971">
      <w:pPr>
        <w:pageBreakBefore w:val="0"/>
        <w:kinsoku/>
        <w:wordWrap w:val="0"/>
        <w:overflowPunct/>
        <w:topLinePunct w:val="0"/>
        <w:bidi w:val="0"/>
        <w:snapToGrid/>
        <w:textAlignment w:val="auto"/>
      </w:pPr>
    </w:p>
    <w:p w14:paraId="3461B6E1">
      <w:pPr>
        <w:pageBreakBefore w:val="0"/>
        <w:kinsoku/>
        <w:wordWrap w:val="0"/>
        <w:overflowPunct/>
        <w:topLinePunct w:val="0"/>
        <w:bidi w:val="0"/>
        <w:snapToGrid/>
        <w:textAlignment w:val="auto"/>
      </w:pPr>
    </w:p>
    <w:p w14:paraId="164A9028">
      <w:pPr>
        <w:keepNext w:val="0"/>
        <w:keepLines w:val="0"/>
        <w:pageBreakBefore w:val="0"/>
        <w:widowControl w:val="0"/>
        <w:kinsoku/>
        <w:wordWrap w:val="0"/>
        <w:overflowPunct/>
        <w:topLinePunct w:val="0"/>
        <w:autoSpaceDE/>
        <w:autoSpaceDN/>
        <w:bidi w:val="0"/>
        <w:adjustRightInd/>
        <w:snapToGrid/>
        <w:spacing w:line="560" w:lineRule="exact"/>
        <w:ind w:left="0" w:leftChars="0" w:firstLine="0" w:firstLineChars="0"/>
        <w:jc w:val="center"/>
        <w:textAlignment w:val="auto"/>
        <w:outlineLvl w:val="0"/>
        <w:rPr>
          <w:rFonts w:hint="default" w:ascii="Times New Roman" w:hAnsi="Times New Roman" w:eastAsia="方正小标宋简体" w:cs="Times New Roman"/>
          <w:b w:val="0"/>
          <w:bCs w:val="0"/>
          <w:sz w:val="44"/>
          <w:szCs w:val="44"/>
          <w:lang w:val="en-US" w:eastAsia="zh-CN"/>
        </w:rPr>
      </w:pPr>
      <w:bookmarkStart w:id="0" w:name="_Toc27991"/>
      <w:bookmarkStart w:id="1" w:name="_Toc23581"/>
      <w:bookmarkStart w:id="2" w:name="_Toc2619"/>
      <w:bookmarkStart w:id="3" w:name="_Toc29731"/>
      <w:r>
        <w:rPr>
          <w:rFonts w:hint="default" w:ascii="Times New Roman" w:hAnsi="Times New Roman" w:eastAsia="方正小标宋简体" w:cs="Times New Roman"/>
          <w:b w:val="0"/>
          <w:bCs w:val="0"/>
          <w:sz w:val="44"/>
          <w:szCs w:val="44"/>
          <w:lang w:val="en-US" w:eastAsia="zh-CN"/>
        </w:rPr>
        <w:t>静海西翟庄玉兴科技公司</w:t>
      </w:r>
      <w:r>
        <w:rPr>
          <w:rFonts w:hint="eastAsia" w:ascii="方正小标宋简体" w:hAnsi="Times New Roman" w:eastAsia="方正小标宋简体" w:cs="Times New Roman"/>
          <w:b w:val="0"/>
          <w:bCs/>
          <w:sz w:val="44"/>
          <w:szCs w:val="44"/>
          <w:lang w:val="en-US" w:eastAsia="zh-CN"/>
        </w:rPr>
        <w:t>“</w:t>
      </w:r>
      <w:r>
        <w:rPr>
          <w:rFonts w:hint="eastAsia" w:ascii="方正小标宋简体" w:eastAsia="方正小标宋简体" w:cs="Times New Roman"/>
          <w:b w:val="0"/>
          <w:bCs/>
          <w:sz w:val="44"/>
          <w:szCs w:val="44"/>
          <w:lang w:val="en-US" w:eastAsia="zh-CN"/>
        </w:rPr>
        <w:t>8</w:t>
      </w:r>
      <w:r>
        <w:rPr>
          <w:rFonts w:hint="eastAsia" w:ascii="方正小标宋简体" w:hAnsi="Times New Roman" w:eastAsia="方正小标宋简体" w:cs="Times New Roman"/>
          <w:b w:val="0"/>
          <w:bCs/>
          <w:sz w:val="44"/>
          <w:szCs w:val="44"/>
          <w:lang w:val="en-US" w:eastAsia="zh-CN"/>
        </w:rPr>
        <w:t>·</w:t>
      </w:r>
      <w:r>
        <w:rPr>
          <w:rFonts w:hint="eastAsia" w:ascii="方正小标宋简体" w:eastAsia="方正小标宋简体" w:cs="Times New Roman"/>
          <w:b w:val="0"/>
          <w:bCs/>
          <w:sz w:val="44"/>
          <w:szCs w:val="44"/>
          <w:lang w:val="en-US" w:eastAsia="zh-CN"/>
        </w:rPr>
        <w:t>1</w:t>
      </w:r>
      <w:r>
        <w:rPr>
          <w:rFonts w:hint="eastAsia" w:ascii="方正小标宋简体" w:hAnsi="Times New Roman" w:eastAsia="方正小标宋简体" w:cs="Times New Roman"/>
          <w:b w:val="0"/>
          <w:bCs/>
          <w:sz w:val="44"/>
          <w:szCs w:val="44"/>
          <w:lang w:val="en-US" w:eastAsia="zh-CN"/>
        </w:rPr>
        <w:t>9”</w:t>
      </w:r>
    </w:p>
    <w:p w14:paraId="2ECD8FEF">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小标宋简体" w:hAnsi="Times New Roman" w:eastAsia="方正小标宋简体" w:cs="Times New Roman"/>
          <w:b w:val="0"/>
          <w:bCs/>
          <w:sz w:val="44"/>
          <w:szCs w:val="44"/>
          <w:lang w:val="en-US" w:eastAsia="zh-CN"/>
        </w:rPr>
      </w:pPr>
      <w:r>
        <w:rPr>
          <w:rFonts w:hint="eastAsia" w:eastAsia="方正小标宋简体" w:cs="Times New Roman"/>
          <w:b w:val="0"/>
          <w:bCs w:val="0"/>
          <w:sz w:val="44"/>
          <w:szCs w:val="44"/>
          <w:lang w:val="en-US" w:eastAsia="zh-CN"/>
        </w:rPr>
        <w:t>一般机械伤害</w:t>
      </w:r>
      <w:r>
        <w:rPr>
          <w:rFonts w:hint="default" w:ascii="Times New Roman" w:hAnsi="Times New Roman" w:eastAsia="方正小标宋简体" w:cs="Times New Roman"/>
          <w:b w:val="0"/>
          <w:bCs w:val="0"/>
          <w:sz w:val="44"/>
          <w:szCs w:val="44"/>
          <w:lang w:val="en-US" w:eastAsia="zh-CN"/>
        </w:rPr>
        <w:t>事故</w:t>
      </w:r>
      <w:r>
        <w:rPr>
          <w:rFonts w:hint="eastAsia" w:ascii="方正小标宋简体" w:hAnsi="Times New Roman" w:eastAsia="方正小标宋简体" w:cs="Times New Roman"/>
          <w:b w:val="0"/>
          <w:bCs/>
          <w:sz w:val="44"/>
          <w:szCs w:val="44"/>
          <w:lang w:val="en-US" w:eastAsia="zh-CN"/>
        </w:rPr>
        <w:t>调查报告</w:t>
      </w:r>
      <w:bookmarkEnd w:id="0"/>
      <w:bookmarkEnd w:id="1"/>
      <w:bookmarkEnd w:id="2"/>
      <w:bookmarkEnd w:id="3"/>
    </w:p>
    <w:p w14:paraId="637FE32B">
      <w:pPr>
        <w:keepNext w:val="0"/>
        <w:keepLines w:val="0"/>
        <w:pageBreakBefore w:val="0"/>
        <w:widowControl w:val="0"/>
        <w:tabs>
          <w:tab w:val="left" w:pos="8040"/>
        </w:tabs>
        <w:kinsoku/>
        <w:wordWrap w:val="0"/>
        <w:overflowPunct/>
        <w:topLinePunct w:val="0"/>
        <w:autoSpaceDE/>
        <w:autoSpaceDN/>
        <w:bidi w:val="0"/>
        <w:adjustRightInd/>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532F7A9F">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16F64FEE">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6B6FC131">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6E70EB20">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79627A2C">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252B22BF">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6CB41AB9">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56473385">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0579CA6E">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1B8F07AC">
      <w:pPr>
        <w:pageBreakBefore w:val="0"/>
        <w:tabs>
          <w:tab w:val="left" w:pos="8040"/>
        </w:tabs>
        <w:kinsoku/>
        <w:wordWrap w:val="0"/>
        <w:overflowPunct/>
        <w:topLinePunct w:val="0"/>
        <w:bidi w:val="0"/>
        <w:snapToGrid/>
        <w:spacing w:line="560" w:lineRule="exact"/>
        <w:jc w:val="center"/>
        <w:textAlignment w:val="auto"/>
        <w:rPr>
          <w:rFonts w:hint="eastAsia" w:ascii="方正小标宋简体" w:hAnsi="方正小标宋_GBK" w:eastAsia="方正小标宋简体" w:cs="方正小标宋_GBK"/>
          <w:b w:val="0"/>
          <w:bCs/>
          <w:w w:val="90"/>
          <w:sz w:val="44"/>
          <w:szCs w:val="44"/>
        </w:rPr>
      </w:pPr>
    </w:p>
    <w:p w14:paraId="799C8BA4">
      <w:pPr>
        <w:pStyle w:val="22"/>
        <w:pageBreakBefore w:val="0"/>
        <w:kinsoku/>
        <w:wordWrap w:val="0"/>
        <w:overflowPunct/>
        <w:topLinePunct w:val="0"/>
        <w:bidi w:val="0"/>
        <w:snapToGrid/>
        <w:textAlignment w:val="auto"/>
        <w:rPr>
          <w:rFonts w:hint="eastAsia" w:ascii="方正小标宋简体" w:hAnsi="方正小标宋_GBK" w:eastAsia="方正小标宋简体" w:cs="方正小标宋_GBK"/>
          <w:b w:val="0"/>
          <w:bCs/>
          <w:w w:val="90"/>
          <w:sz w:val="44"/>
          <w:szCs w:val="44"/>
        </w:rPr>
      </w:pPr>
    </w:p>
    <w:p w14:paraId="5BA5C187">
      <w:pPr>
        <w:pStyle w:val="22"/>
        <w:pageBreakBefore w:val="0"/>
        <w:kinsoku/>
        <w:wordWrap w:val="0"/>
        <w:overflowPunct/>
        <w:topLinePunct w:val="0"/>
        <w:bidi w:val="0"/>
        <w:snapToGrid/>
        <w:textAlignment w:val="auto"/>
        <w:rPr>
          <w:rFonts w:hint="eastAsia" w:ascii="方正小标宋简体" w:hAnsi="方正小标宋_GBK" w:eastAsia="方正小标宋简体" w:cs="方正小标宋_GBK"/>
          <w:b w:val="0"/>
          <w:bCs/>
          <w:w w:val="90"/>
          <w:sz w:val="44"/>
          <w:szCs w:val="44"/>
        </w:rPr>
      </w:pPr>
    </w:p>
    <w:p w14:paraId="583FD068">
      <w:pPr>
        <w:bidi w:val="0"/>
        <w:ind w:left="0" w:leftChars="0" w:firstLine="0" w:firstLineChars="0"/>
        <w:jc w:val="center"/>
        <w:rPr>
          <w:rFonts w:hint="eastAsia"/>
          <w:b/>
          <w:bCs/>
          <w:lang w:val="en-US" w:eastAsia="zh-CN"/>
        </w:rPr>
      </w:pPr>
      <w:bookmarkStart w:id="4" w:name="_Toc14560"/>
      <w:bookmarkStart w:id="5" w:name="_Toc4702"/>
      <w:bookmarkStart w:id="6" w:name="_Toc23366"/>
      <w:bookmarkStart w:id="7" w:name="_Toc30011"/>
      <w:bookmarkStart w:id="8" w:name="_Toc3920"/>
      <w:bookmarkStart w:id="9" w:name="_Toc22653"/>
      <w:bookmarkStart w:id="10" w:name="_Toc15683"/>
      <w:bookmarkStart w:id="11" w:name="_Toc1276"/>
      <w:bookmarkStart w:id="12" w:name="_Toc24134"/>
      <w:bookmarkStart w:id="13" w:name="_Toc25074"/>
      <w:bookmarkStart w:id="14" w:name="_Toc6418"/>
      <w:bookmarkStart w:id="15" w:name="_Toc7803"/>
      <w:bookmarkStart w:id="16" w:name="_Toc5234"/>
      <w:bookmarkStart w:id="17" w:name="_Toc29795"/>
      <w:bookmarkStart w:id="18" w:name="_Toc7786"/>
      <w:bookmarkStart w:id="19" w:name="_Toc26132"/>
      <w:bookmarkStart w:id="20" w:name="_Toc26245"/>
      <w:bookmarkStart w:id="21" w:name="_Toc14258"/>
      <w:bookmarkStart w:id="22" w:name="_Toc22842"/>
      <w:r>
        <w:rPr>
          <w:rFonts w:hint="eastAsia"/>
          <w:b/>
          <w:bCs/>
          <w:lang w:val="en-US" w:eastAsia="zh-CN"/>
        </w:rPr>
        <w:t>静海区政府事故调查组</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2692DC8F">
      <w:pPr>
        <w:pageBreakBefore w:val="0"/>
        <w:kinsoku/>
        <w:wordWrap w:val="0"/>
        <w:overflowPunct/>
        <w:topLinePunct w:val="0"/>
        <w:bidi w:val="0"/>
        <w:snapToGrid/>
        <w:spacing w:line="560" w:lineRule="exact"/>
        <w:ind w:left="0" w:leftChars="0" w:firstLine="0" w:firstLineChars="0"/>
        <w:jc w:val="center"/>
        <w:textAlignment w:val="auto"/>
        <w:rPr>
          <w:rFonts w:hint="eastAsia" w:ascii="仿宋_GB2312" w:hAnsi="仿宋_GB2312" w:eastAsia="仿宋_GB2312" w:cs="仿宋_GB2312"/>
          <w:b/>
          <w:bCs w:val="0"/>
          <w:sz w:val="32"/>
          <w:szCs w:val="32"/>
          <w:lang w:val="en-US" w:eastAsia="zh-CN"/>
        </w:rPr>
      </w:pPr>
      <w:r>
        <w:rPr>
          <w:rFonts w:hint="eastAsia" w:ascii="仿宋_GB2312" w:hAnsi="仿宋_GB2312" w:eastAsia="仿宋_GB2312" w:cs="仿宋_GB2312"/>
          <w:b/>
          <w:bCs w:val="0"/>
          <w:sz w:val="32"/>
          <w:szCs w:val="32"/>
          <w:lang w:val="en-US" w:eastAsia="zh-CN"/>
        </w:rPr>
        <w:t>202</w:t>
      </w:r>
      <w:r>
        <w:rPr>
          <w:rFonts w:hint="eastAsia" w:ascii="仿宋_GB2312" w:hAnsi="仿宋_GB2312" w:cs="仿宋_GB2312"/>
          <w:b/>
          <w:bCs w:val="0"/>
          <w:sz w:val="32"/>
          <w:szCs w:val="32"/>
          <w:lang w:val="en-US" w:eastAsia="zh-CN"/>
        </w:rPr>
        <w:t>5</w:t>
      </w:r>
      <w:r>
        <w:rPr>
          <w:rFonts w:hint="eastAsia" w:ascii="仿宋_GB2312" w:hAnsi="仿宋_GB2312" w:eastAsia="仿宋_GB2312" w:cs="仿宋_GB2312"/>
          <w:b/>
          <w:bCs w:val="0"/>
          <w:sz w:val="32"/>
          <w:szCs w:val="32"/>
          <w:lang w:val="en-US" w:eastAsia="zh-CN"/>
        </w:rPr>
        <w:t>年</w:t>
      </w:r>
      <w:r>
        <w:rPr>
          <w:rFonts w:hint="eastAsia" w:ascii="仿宋_GB2312" w:hAnsi="仿宋_GB2312" w:cs="仿宋_GB2312"/>
          <w:b/>
          <w:bCs w:val="0"/>
          <w:sz w:val="32"/>
          <w:szCs w:val="32"/>
          <w:lang w:val="en-US" w:eastAsia="zh-CN"/>
        </w:rPr>
        <w:t>9</w:t>
      </w:r>
      <w:r>
        <w:rPr>
          <w:rFonts w:hint="eastAsia" w:ascii="仿宋_GB2312" w:hAnsi="仿宋_GB2312" w:eastAsia="仿宋_GB2312" w:cs="仿宋_GB2312"/>
          <w:b/>
          <w:bCs w:val="0"/>
          <w:sz w:val="32"/>
          <w:szCs w:val="32"/>
          <w:lang w:val="en-US" w:eastAsia="zh-CN"/>
        </w:rPr>
        <w:t>月</w:t>
      </w:r>
    </w:p>
    <w:p w14:paraId="410E5E6F">
      <w:pPr>
        <w:keepNext w:val="0"/>
        <w:keepLines w:val="0"/>
        <w:pageBreakBefore w:val="0"/>
        <w:widowControl w:val="0"/>
        <w:kinsoku/>
        <w:wordWrap w:val="0"/>
        <w:overflowPunct/>
        <w:topLinePunct w:val="0"/>
        <w:autoSpaceDE/>
        <w:autoSpaceDN/>
        <w:bidi w:val="0"/>
        <w:adjustRightInd/>
        <w:snapToGrid/>
        <w:spacing w:line="540" w:lineRule="exact"/>
        <w:ind w:left="0" w:leftChars="0" w:right="0" w:rightChars="0" w:firstLine="0" w:firstLineChars="0"/>
        <w:jc w:val="center"/>
        <w:textAlignment w:val="auto"/>
        <w:rPr>
          <w:rFonts w:ascii="宋体" w:hAnsi="宋体" w:eastAsia="宋体" w:cs="Times New Roman"/>
          <w:kern w:val="2"/>
          <w:sz w:val="21"/>
          <w:lang w:val="en-US" w:eastAsia="zh-CN" w:bidi="ar-SA"/>
        </w:rPr>
      </w:pPr>
    </w:p>
    <w:p w14:paraId="5324E173">
      <w:pPr>
        <w:pStyle w:val="2"/>
        <w:pageBreakBefore w:val="0"/>
        <w:kinsoku/>
        <w:wordWrap w:val="0"/>
        <w:overflowPunct/>
        <w:topLinePunct w:val="0"/>
        <w:bidi w:val="0"/>
        <w:snapToGrid/>
        <w:textAlignment w:val="auto"/>
        <w:rPr>
          <w:lang w:val="en-US" w:eastAsia="zh-CN"/>
        </w:rPr>
      </w:pPr>
    </w:p>
    <w:p w14:paraId="3B2D0757">
      <w:pPr>
        <w:rPr>
          <w:rFonts w:ascii="宋体" w:hAnsi="宋体" w:eastAsia="宋体" w:cs="Times New Roman"/>
          <w:kern w:val="2"/>
          <w:sz w:val="21"/>
          <w:lang w:val="en-US" w:eastAsia="zh-CN" w:bidi="ar-SA"/>
        </w:rPr>
      </w:pPr>
      <w:r>
        <w:rPr>
          <w:rFonts w:ascii="宋体" w:hAnsi="宋体" w:eastAsia="宋体" w:cs="Times New Roman"/>
          <w:kern w:val="2"/>
          <w:sz w:val="21"/>
          <w:lang w:val="en-US" w:eastAsia="zh-CN" w:bidi="ar-SA"/>
        </w:rPr>
        <w:br w:type="page"/>
      </w:r>
    </w:p>
    <w:p w14:paraId="59A93064">
      <w:pPr>
        <w:keepNext w:val="0"/>
        <w:keepLines w:val="0"/>
        <w:pageBreakBefore w:val="0"/>
        <w:widowControl w:val="0"/>
        <w:kinsoku/>
        <w:wordWrap w:val="0"/>
        <w:overflowPunct/>
        <w:topLinePunct w:val="0"/>
        <w:autoSpaceDE/>
        <w:autoSpaceDN/>
        <w:bidi w:val="0"/>
        <w:adjustRightInd/>
        <w:snapToGrid/>
        <w:spacing w:line="540" w:lineRule="exact"/>
        <w:ind w:left="0" w:leftChars="0" w:right="0" w:rightChars="0" w:firstLine="0" w:firstLineChars="0"/>
        <w:jc w:val="center"/>
        <w:textAlignment w:val="auto"/>
        <w:rPr>
          <w:rFonts w:ascii="宋体" w:hAnsi="宋体" w:eastAsia="宋体" w:cs="Times New Roman"/>
          <w:kern w:val="2"/>
          <w:sz w:val="21"/>
          <w:lang w:val="en-US" w:eastAsia="zh-CN" w:bidi="ar-SA"/>
        </w:rPr>
      </w:pPr>
    </w:p>
    <w:p w14:paraId="298A2A67">
      <w:pPr>
        <w:rPr>
          <w:rFonts w:ascii="宋体" w:hAnsi="宋体" w:eastAsia="宋体" w:cs="Times New Roman"/>
          <w:kern w:val="2"/>
          <w:sz w:val="21"/>
          <w:lang w:val="en-US" w:eastAsia="zh-CN" w:bidi="ar-SA"/>
        </w:rPr>
      </w:pPr>
      <w:r>
        <w:rPr>
          <w:rFonts w:ascii="宋体" w:hAnsi="宋体" w:eastAsia="宋体" w:cs="Times New Roman"/>
          <w:kern w:val="2"/>
          <w:sz w:val="21"/>
          <w:lang w:val="en-US" w:eastAsia="zh-CN" w:bidi="ar-SA"/>
        </w:rPr>
        <w:br w:type="page"/>
      </w:r>
    </w:p>
    <w:p w14:paraId="477E19B1">
      <w:pPr>
        <w:keepNext w:val="0"/>
        <w:keepLines w:val="0"/>
        <w:pageBreakBefore w:val="0"/>
        <w:widowControl w:val="0"/>
        <w:kinsoku/>
        <w:wordWrap w:val="0"/>
        <w:overflowPunct/>
        <w:topLinePunct w:val="0"/>
        <w:autoSpaceDE/>
        <w:autoSpaceDN/>
        <w:bidi w:val="0"/>
        <w:adjustRightInd/>
        <w:snapToGrid/>
        <w:spacing w:line="540" w:lineRule="exact"/>
        <w:ind w:left="0" w:leftChars="0" w:right="0" w:rightChars="0" w:firstLine="0" w:firstLineChars="0"/>
        <w:jc w:val="center"/>
        <w:textAlignment w:val="auto"/>
        <w:rPr>
          <w:rFonts w:ascii="宋体" w:hAnsi="宋体" w:eastAsia="宋体" w:cs="Times New Roman"/>
          <w:kern w:val="2"/>
          <w:sz w:val="21"/>
          <w:lang w:val="en-US" w:eastAsia="zh-CN" w:bidi="ar-SA"/>
        </w:rPr>
      </w:pPr>
    </w:p>
    <w:sdt>
      <w:sdtPr>
        <w:rPr>
          <w:rFonts w:hint="eastAsia"/>
          <w:lang w:val="en-US" w:eastAsia="zh-CN"/>
        </w:rPr>
        <w:id w:val="147470254"/>
        <w15:color w:val="DBDBDB"/>
        <w:docPartObj>
          <w:docPartGallery w:val="Table of Contents"/>
          <w:docPartUnique/>
        </w:docPartObj>
      </w:sdtPr>
      <w:sdtEndPr>
        <w:rPr>
          <w:rFonts w:hint="eastAsia" w:ascii="宋体" w:hAnsi="宋体" w:eastAsia="宋体" w:cs="Times New Roman"/>
          <w:kern w:val="2"/>
          <w:sz w:val="32"/>
          <w:lang w:val="en-US" w:eastAsia="zh-CN" w:bidi="ar-SA"/>
        </w:rPr>
      </w:sdtEndPr>
      <w:sdtContent>
        <w:p w14:paraId="78D70B22">
          <w:pPr>
            <w:keepNext w:val="0"/>
            <w:keepLines w:val="0"/>
            <w:pageBreakBefore w:val="0"/>
            <w:widowControl w:val="0"/>
            <w:tabs>
              <w:tab w:val="right" w:leader="dot" w:pos="8788"/>
            </w:tabs>
            <w:kinsoku/>
            <w:wordWrap w:val="0"/>
            <w:overflowPunct/>
            <w:topLinePunct w:val="0"/>
            <w:autoSpaceDE/>
            <w:autoSpaceDN/>
            <w:bidi w:val="0"/>
            <w:adjustRightInd/>
            <w:snapToGrid/>
            <w:spacing w:line="540" w:lineRule="exact"/>
            <w:ind w:left="0" w:leftChars="0" w:right="0" w:rightChars="0" w:firstLine="0" w:firstLineChars="0"/>
            <w:jc w:val="center"/>
            <w:textAlignment w:val="auto"/>
            <w:rPr>
              <w:rFonts w:ascii="宋体" w:hAnsi="宋体" w:eastAsia="宋体" w:cs="Times New Roman"/>
              <w:kern w:val="2"/>
              <w:sz w:val="32"/>
              <w:lang w:val="en-US" w:eastAsia="zh-CN" w:bidi="ar-SA"/>
            </w:rPr>
          </w:pPr>
          <w:bookmarkStart w:id="23" w:name="_Toc1816"/>
          <w:bookmarkStart w:id="24" w:name="_Toc12952"/>
          <w:bookmarkStart w:id="25" w:name="_Toc31193"/>
          <w:bookmarkStart w:id="26" w:name="_Toc24217"/>
          <w:bookmarkStart w:id="27" w:name="_Toc21202"/>
          <w:bookmarkStart w:id="28" w:name="_Toc10190"/>
          <w:bookmarkStart w:id="29" w:name="_Toc27858"/>
          <w:bookmarkStart w:id="30" w:name="_Toc26050"/>
          <w:bookmarkStart w:id="31" w:name="_Toc25601"/>
          <w:r>
            <w:rPr>
              <w:rFonts w:hint="eastAsia" w:ascii="宋体" w:hAnsi="宋体" w:eastAsia="宋体" w:cs="宋体"/>
              <w:b/>
              <w:bCs/>
              <w:color w:val="auto"/>
              <w:sz w:val="32"/>
              <w:szCs w:val="32"/>
              <w:lang w:val="en-US" w:eastAsia="zh-CN"/>
            </w:rPr>
            <w:t>目 录</w:t>
          </w:r>
          <w:bookmarkEnd w:id="23"/>
          <w:bookmarkEnd w:id="24"/>
          <w:bookmarkEnd w:id="25"/>
          <w:bookmarkEnd w:id="26"/>
          <w:bookmarkEnd w:id="27"/>
          <w:bookmarkEnd w:id="28"/>
          <w:bookmarkEnd w:id="29"/>
          <w:bookmarkEnd w:id="30"/>
          <w:bookmarkEnd w:id="31"/>
          <w:r>
            <w:rPr>
              <w:rFonts w:ascii="宋体" w:hAnsi="宋体" w:eastAsia="宋体" w:cs="Times New Roman"/>
              <w:kern w:val="2"/>
              <w:sz w:val="21"/>
              <w:lang w:val="en-US" w:eastAsia="zh-CN" w:bidi="ar-SA"/>
            </w:rPr>
            <w:fldChar w:fldCharType="begin"/>
          </w:r>
          <w:r>
            <w:rPr>
              <w:rFonts w:ascii="宋体" w:hAnsi="宋体" w:eastAsia="宋体" w:cs="Times New Roman"/>
              <w:kern w:val="2"/>
              <w:sz w:val="21"/>
              <w:lang w:val="en-US" w:eastAsia="zh-CN" w:bidi="ar-SA"/>
            </w:rPr>
            <w:instrText xml:space="preserve">TOC \o "1-2" \h \u </w:instrText>
          </w:r>
          <w:r>
            <w:rPr>
              <w:rFonts w:ascii="宋体" w:hAnsi="宋体" w:eastAsia="宋体" w:cs="Times New Roman"/>
              <w:kern w:val="2"/>
              <w:sz w:val="21"/>
              <w:lang w:val="en-US" w:eastAsia="zh-CN" w:bidi="ar-SA"/>
            </w:rPr>
            <w:fldChar w:fldCharType="separate"/>
          </w:r>
        </w:p>
        <w:p w14:paraId="353AF140">
          <w:pPr>
            <w:pStyle w:val="11"/>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_Toc21782 </w:instrText>
          </w:r>
          <w:r>
            <w:rPr>
              <w:rFonts w:ascii="宋体" w:hAnsi="宋体" w:eastAsia="宋体" w:cs="Times New Roman"/>
              <w:kern w:val="2"/>
              <w:lang w:val="en-US" w:eastAsia="zh-CN" w:bidi="ar-SA"/>
            </w:rPr>
            <w:fldChar w:fldCharType="separate"/>
          </w:r>
          <w:r>
            <w:rPr>
              <w:rFonts w:hint="eastAsia" w:ascii="Times New Roman" w:hAnsi="Times New Roman" w:eastAsia="黑体" w:cs="黑体"/>
              <w:kern w:val="2"/>
              <w:szCs w:val="32"/>
              <w:lang w:val="en-US" w:eastAsia="zh-CN" w:bidi="ar-SA"/>
            </w:rPr>
            <w:t>一、</w:t>
          </w:r>
          <w:r>
            <w:rPr>
              <w:rFonts w:hint="eastAsia"/>
            </w:rPr>
            <w:t>事故基本情况</w:t>
          </w:r>
          <w:r>
            <w:tab/>
          </w:r>
          <w:r>
            <w:fldChar w:fldCharType="begin"/>
          </w:r>
          <w:r>
            <w:instrText xml:space="preserve"> PAGEREF _Toc21782 \h </w:instrText>
          </w:r>
          <w:r>
            <w:fldChar w:fldCharType="separate"/>
          </w:r>
          <w:r>
            <w:t>1</w:t>
          </w:r>
          <w:r>
            <w:fldChar w:fldCharType="end"/>
          </w:r>
          <w:r>
            <w:rPr>
              <w:rFonts w:ascii="宋体" w:hAnsi="宋体" w:eastAsia="宋体" w:cs="Times New Roman"/>
              <w:kern w:val="2"/>
              <w:lang w:val="en-US" w:eastAsia="zh-CN" w:bidi="ar-SA"/>
            </w:rPr>
            <w:fldChar w:fldCharType="end"/>
          </w:r>
        </w:p>
        <w:p w14:paraId="0AD86100">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_Toc8864 </w:instrText>
          </w:r>
          <w:r>
            <w:rPr>
              <w:rFonts w:ascii="宋体" w:hAnsi="宋体" w:eastAsia="宋体" w:cs="Times New Roman"/>
              <w:kern w:val="2"/>
              <w:lang w:val="en-US" w:eastAsia="zh-CN" w:bidi="ar-SA"/>
            </w:rPr>
            <w:fldChar w:fldCharType="separate"/>
          </w:r>
          <w:r>
            <w:rPr>
              <w:rFonts w:hint="eastAsia"/>
              <w:lang w:val="en-US" w:eastAsia="zh-CN"/>
            </w:rPr>
            <w:t>（一）事故单位情况</w:t>
          </w:r>
          <w:r>
            <w:tab/>
          </w:r>
          <w:r>
            <w:fldChar w:fldCharType="begin"/>
          </w:r>
          <w:r>
            <w:instrText xml:space="preserve"> PAGEREF _Toc8864 \h </w:instrText>
          </w:r>
          <w:r>
            <w:fldChar w:fldCharType="separate"/>
          </w:r>
          <w:r>
            <w:t>1</w:t>
          </w:r>
          <w:r>
            <w:fldChar w:fldCharType="end"/>
          </w:r>
          <w:r>
            <w:rPr>
              <w:rFonts w:ascii="宋体" w:hAnsi="宋体" w:eastAsia="宋体" w:cs="Times New Roman"/>
              <w:kern w:val="2"/>
              <w:lang w:val="en-US" w:eastAsia="zh-CN" w:bidi="ar-SA"/>
            </w:rPr>
            <w:fldChar w:fldCharType="end"/>
          </w:r>
        </w:p>
        <w:p w14:paraId="129BBB4B">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_Toc6783 </w:instrText>
          </w:r>
          <w:r>
            <w:rPr>
              <w:rFonts w:ascii="宋体" w:hAnsi="宋体" w:eastAsia="宋体" w:cs="Times New Roman"/>
              <w:kern w:val="2"/>
              <w:lang w:val="en-US" w:eastAsia="zh-CN" w:bidi="ar-SA"/>
            </w:rPr>
            <w:fldChar w:fldCharType="separate"/>
          </w:r>
          <w:r>
            <w:rPr>
              <w:rFonts w:hint="eastAsia" w:ascii="Times New Roman" w:hAnsi="Times New Roman" w:eastAsia="楷体" w:cs="Times New Roman"/>
              <w:kern w:val="2"/>
              <w:lang w:val="en-US" w:eastAsia="zh-CN" w:bidi="ar-SA"/>
            </w:rPr>
            <w:t>（二）</w:t>
          </w:r>
          <w:r>
            <w:rPr>
              <w:rFonts w:hint="eastAsia"/>
            </w:rPr>
            <w:t>事故单位</w:t>
          </w:r>
          <w:r>
            <w:rPr>
              <w:rFonts w:hint="eastAsia"/>
              <w:lang w:eastAsia="zh-CN"/>
            </w:rPr>
            <w:t>安全管理</w:t>
          </w:r>
          <w:r>
            <w:rPr>
              <w:rFonts w:hint="eastAsia"/>
            </w:rPr>
            <w:t>情况</w:t>
          </w:r>
          <w:r>
            <w:tab/>
          </w:r>
          <w:r>
            <w:fldChar w:fldCharType="begin"/>
          </w:r>
          <w:r>
            <w:instrText xml:space="preserve"> PAGEREF _Toc6783 \h </w:instrText>
          </w:r>
          <w:r>
            <w:fldChar w:fldCharType="separate"/>
          </w:r>
          <w:r>
            <w:t>2</w:t>
          </w:r>
          <w:r>
            <w:fldChar w:fldCharType="end"/>
          </w:r>
          <w:r>
            <w:rPr>
              <w:rFonts w:ascii="宋体" w:hAnsi="宋体" w:eastAsia="宋体" w:cs="Times New Roman"/>
              <w:kern w:val="2"/>
              <w:lang w:val="en-US" w:eastAsia="zh-CN" w:bidi="ar-SA"/>
            </w:rPr>
            <w:fldChar w:fldCharType="end"/>
          </w:r>
        </w:p>
        <w:p w14:paraId="0F3DDD04">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_Toc22430 </w:instrText>
          </w:r>
          <w:r>
            <w:rPr>
              <w:rFonts w:ascii="宋体" w:hAnsi="宋体" w:eastAsia="宋体" w:cs="Times New Roman"/>
              <w:kern w:val="2"/>
              <w:lang w:val="en-US" w:eastAsia="zh-CN" w:bidi="ar-SA"/>
            </w:rPr>
            <w:fldChar w:fldCharType="separate"/>
          </w:r>
          <w:r>
            <w:rPr>
              <w:rFonts w:hint="eastAsia"/>
              <w:lang w:val="en-US" w:eastAsia="zh-CN"/>
            </w:rPr>
            <w:t>（三）涉事生产车间情况</w:t>
          </w:r>
          <w:r>
            <w:tab/>
          </w:r>
          <w:r>
            <w:fldChar w:fldCharType="begin"/>
          </w:r>
          <w:r>
            <w:instrText xml:space="preserve"> PAGEREF _Toc22430 \h </w:instrText>
          </w:r>
          <w:r>
            <w:fldChar w:fldCharType="separate"/>
          </w:r>
          <w:r>
            <w:t>2</w:t>
          </w:r>
          <w:r>
            <w:fldChar w:fldCharType="end"/>
          </w:r>
          <w:r>
            <w:rPr>
              <w:rFonts w:ascii="宋体" w:hAnsi="宋体" w:eastAsia="宋体" w:cs="Times New Roman"/>
              <w:kern w:val="2"/>
              <w:lang w:val="en-US" w:eastAsia="zh-CN" w:bidi="ar-SA"/>
            </w:rPr>
            <w:fldChar w:fldCharType="end"/>
          </w:r>
        </w:p>
        <w:p w14:paraId="14BE7976">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_Toc8061 </w:instrText>
          </w:r>
          <w:r>
            <w:rPr>
              <w:rFonts w:ascii="宋体" w:hAnsi="宋体" w:eastAsia="宋体" w:cs="Times New Roman"/>
              <w:kern w:val="2"/>
              <w:lang w:val="en-US" w:eastAsia="zh-CN" w:bidi="ar-SA"/>
            </w:rPr>
            <w:fldChar w:fldCharType="separate"/>
          </w:r>
          <w:r>
            <w:rPr>
              <w:rFonts w:hint="eastAsia"/>
              <w:lang w:val="en-US" w:eastAsia="zh-CN"/>
            </w:rPr>
            <w:t>（四）涉事设备情况</w:t>
          </w:r>
          <w:r>
            <w:tab/>
          </w:r>
          <w:r>
            <w:fldChar w:fldCharType="begin"/>
          </w:r>
          <w:r>
            <w:instrText xml:space="preserve"> PAGEREF _Toc8061 \h </w:instrText>
          </w:r>
          <w:r>
            <w:fldChar w:fldCharType="separate"/>
          </w:r>
          <w:r>
            <w:t>2</w:t>
          </w:r>
          <w:r>
            <w:fldChar w:fldCharType="end"/>
          </w:r>
          <w:r>
            <w:rPr>
              <w:rFonts w:ascii="宋体" w:hAnsi="宋体" w:eastAsia="宋体" w:cs="Times New Roman"/>
              <w:kern w:val="2"/>
              <w:lang w:val="en-US" w:eastAsia="zh-CN" w:bidi="ar-SA"/>
            </w:rPr>
            <w:fldChar w:fldCharType="end"/>
          </w:r>
        </w:p>
        <w:p w14:paraId="70D2A3AB">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_Toc16865 </w:instrText>
          </w:r>
          <w:r>
            <w:rPr>
              <w:rFonts w:ascii="宋体" w:hAnsi="宋体" w:eastAsia="宋体" w:cs="Times New Roman"/>
              <w:kern w:val="2"/>
              <w:lang w:val="en-US" w:eastAsia="zh-CN" w:bidi="ar-SA"/>
            </w:rPr>
            <w:fldChar w:fldCharType="separate"/>
          </w:r>
          <w:r>
            <w:rPr>
              <w:rFonts w:hint="eastAsia"/>
              <w:lang w:val="en-US" w:eastAsia="zh-CN"/>
            </w:rPr>
            <w:t>（五）事故现场情况</w:t>
          </w:r>
          <w:r>
            <w:tab/>
          </w:r>
          <w:r>
            <w:fldChar w:fldCharType="begin"/>
          </w:r>
          <w:r>
            <w:instrText xml:space="preserve"> PAGEREF _Toc16865 \h </w:instrText>
          </w:r>
          <w:r>
            <w:fldChar w:fldCharType="separate"/>
          </w:r>
          <w:r>
            <w:t>3</w:t>
          </w:r>
          <w:r>
            <w:fldChar w:fldCharType="end"/>
          </w:r>
          <w:r>
            <w:rPr>
              <w:rFonts w:ascii="宋体" w:hAnsi="宋体" w:eastAsia="宋体" w:cs="Times New Roman"/>
              <w:kern w:val="2"/>
              <w:lang w:val="en-US" w:eastAsia="zh-CN" w:bidi="ar-SA"/>
            </w:rPr>
            <w:fldChar w:fldCharType="end"/>
          </w:r>
        </w:p>
        <w:p w14:paraId="48378148">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_Toc17825 </w:instrText>
          </w:r>
          <w:r>
            <w:rPr>
              <w:rFonts w:ascii="宋体" w:hAnsi="宋体" w:eastAsia="宋体" w:cs="Times New Roman"/>
              <w:kern w:val="2"/>
              <w:lang w:val="en-US" w:eastAsia="zh-CN" w:bidi="ar-SA"/>
            </w:rPr>
            <w:fldChar w:fldCharType="separate"/>
          </w:r>
          <w:r>
            <w:rPr>
              <w:rFonts w:hint="eastAsia"/>
              <w:lang w:val="en-US" w:eastAsia="zh-CN"/>
            </w:rPr>
            <w:t>（六）涉事光纤激光切割机作业流程</w:t>
          </w:r>
          <w:r>
            <w:tab/>
          </w:r>
          <w:r>
            <w:fldChar w:fldCharType="begin"/>
          </w:r>
          <w:r>
            <w:instrText xml:space="preserve"> PAGEREF _Toc17825 \h </w:instrText>
          </w:r>
          <w:r>
            <w:fldChar w:fldCharType="separate"/>
          </w:r>
          <w:r>
            <w:t>4</w:t>
          </w:r>
          <w:r>
            <w:fldChar w:fldCharType="end"/>
          </w:r>
          <w:r>
            <w:rPr>
              <w:rFonts w:ascii="宋体" w:hAnsi="宋体" w:eastAsia="宋体" w:cs="Times New Roman"/>
              <w:kern w:val="2"/>
              <w:lang w:val="en-US" w:eastAsia="zh-CN" w:bidi="ar-SA"/>
            </w:rPr>
            <w:fldChar w:fldCharType="end"/>
          </w:r>
        </w:p>
        <w:p w14:paraId="651983A7">
          <w:pPr>
            <w:pStyle w:val="11"/>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_Toc11982 </w:instrText>
          </w:r>
          <w:r>
            <w:rPr>
              <w:rFonts w:ascii="宋体" w:hAnsi="宋体" w:eastAsia="宋体" w:cs="Times New Roman"/>
              <w:kern w:val="2"/>
              <w:lang w:val="en-US" w:eastAsia="zh-CN" w:bidi="ar-SA"/>
            </w:rPr>
            <w:fldChar w:fldCharType="separate"/>
          </w:r>
          <w:r>
            <w:rPr>
              <w:rFonts w:hint="eastAsia"/>
            </w:rPr>
            <w:t>二、事故发生的经过及应急处置情况</w:t>
          </w:r>
          <w:r>
            <w:tab/>
          </w:r>
          <w:r>
            <w:fldChar w:fldCharType="begin"/>
          </w:r>
          <w:r>
            <w:instrText xml:space="preserve"> PAGEREF _Toc11982 \h </w:instrText>
          </w:r>
          <w:r>
            <w:fldChar w:fldCharType="separate"/>
          </w:r>
          <w:r>
            <w:t>7</w:t>
          </w:r>
          <w:r>
            <w:fldChar w:fldCharType="end"/>
          </w:r>
          <w:r>
            <w:rPr>
              <w:rFonts w:ascii="宋体" w:hAnsi="宋体" w:eastAsia="宋体" w:cs="Times New Roman"/>
              <w:kern w:val="2"/>
              <w:lang w:val="en-US" w:eastAsia="zh-CN" w:bidi="ar-SA"/>
            </w:rPr>
            <w:fldChar w:fldCharType="end"/>
          </w:r>
        </w:p>
        <w:p w14:paraId="577AFB57">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_Toc13935 </w:instrText>
          </w:r>
          <w:r>
            <w:rPr>
              <w:rFonts w:ascii="宋体" w:hAnsi="宋体" w:eastAsia="宋体" w:cs="Times New Roman"/>
              <w:kern w:val="2"/>
              <w:lang w:val="en-US" w:eastAsia="zh-CN" w:bidi="ar-SA"/>
            </w:rPr>
            <w:fldChar w:fldCharType="separate"/>
          </w:r>
          <w:r>
            <w:rPr>
              <w:rFonts w:hint="eastAsia"/>
              <w:lang w:val="en-US" w:eastAsia="zh-CN"/>
            </w:rPr>
            <w:t>（一）事故发生经过</w:t>
          </w:r>
          <w:r>
            <w:tab/>
          </w:r>
          <w:r>
            <w:fldChar w:fldCharType="begin"/>
          </w:r>
          <w:r>
            <w:instrText xml:space="preserve"> PAGEREF _Toc13935 \h </w:instrText>
          </w:r>
          <w:r>
            <w:fldChar w:fldCharType="separate"/>
          </w:r>
          <w:r>
            <w:t>7</w:t>
          </w:r>
          <w:r>
            <w:fldChar w:fldCharType="end"/>
          </w:r>
          <w:r>
            <w:rPr>
              <w:rFonts w:ascii="宋体" w:hAnsi="宋体" w:eastAsia="宋体" w:cs="Times New Roman"/>
              <w:kern w:val="2"/>
              <w:lang w:val="en-US" w:eastAsia="zh-CN" w:bidi="ar-SA"/>
            </w:rPr>
            <w:fldChar w:fldCharType="end"/>
          </w:r>
        </w:p>
        <w:p w14:paraId="59A25D11">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_Toc13508 </w:instrText>
          </w:r>
          <w:r>
            <w:rPr>
              <w:rFonts w:ascii="宋体" w:hAnsi="宋体" w:eastAsia="宋体" w:cs="Times New Roman"/>
              <w:kern w:val="2"/>
              <w:lang w:val="en-US" w:eastAsia="zh-CN" w:bidi="ar-SA"/>
            </w:rPr>
            <w:fldChar w:fldCharType="separate"/>
          </w:r>
          <w:r>
            <w:rPr>
              <w:rFonts w:hint="eastAsia"/>
              <w:lang w:val="en-US" w:eastAsia="zh-CN"/>
            </w:rPr>
            <w:t>（二）事故应急处置情况</w:t>
          </w:r>
          <w:r>
            <w:tab/>
          </w:r>
          <w:r>
            <w:fldChar w:fldCharType="begin"/>
          </w:r>
          <w:r>
            <w:instrText xml:space="preserve"> PAGEREF _Toc13508 \h </w:instrText>
          </w:r>
          <w:r>
            <w:fldChar w:fldCharType="separate"/>
          </w:r>
          <w:r>
            <w:t>8</w:t>
          </w:r>
          <w:r>
            <w:fldChar w:fldCharType="end"/>
          </w:r>
          <w:r>
            <w:rPr>
              <w:rFonts w:ascii="宋体" w:hAnsi="宋体" w:eastAsia="宋体" w:cs="Times New Roman"/>
              <w:kern w:val="2"/>
              <w:lang w:val="en-US" w:eastAsia="zh-CN" w:bidi="ar-SA"/>
            </w:rPr>
            <w:fldChar w:fldCharType="end"/>
          </w:r>
        </w:p>
        <w:p w14:paraId="03BB41C6">
          <w:pPr>
            <w:pStyle w:val="11"/>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_Toc7692 </w:instrText>
          </w:r>
          <w:r>
            <w:rPr>
              <w:rFonts w:ascii="宋体" w:hAnsi="宋体" w:eastAsia="宋体" w:cs="Times New Roman"/>
              <w:kern w:val="2"/>
              <w:lang w:val="en-US" w:eastAsia="zh-CN" w:bidi="ar-SA"/>
            </w:rPr>
            <w:fldChar w:fldCharType="separate"/>
          </w:r>
          <w:r>
            <w:rPr>
              <w:rFonts w:hint="eastAsia" w:ascii="Times New Roman" w:hAnsi="Times New Roman" w:eastAsia="黑体" w:cs="黑体"/>
              <w:kern w:val="2"/>
              <w:szCs w:val="32"/>
              <w:lang w:val="en-US" w:eastAsia="zh-CN" w:bidi="ar-SA"/>
            </w:rPr>
            <w:t>三、</w:t>
          </w:r>
          <w:r>
            <w:rPr>
              <w:rFonts w:hint="eastAsia"/>
            </w:rPr>
            <w:t>事故伤亡情况及直接经济损失</w:t>
          </w:r>
          <w:r>
            <w:tab/>
          </w:r>
          <w:r>
            <w:fldChar w:fldCharType="begin"/>
          </w:r>
          <w:r>
            <w:instrText xml:space="preserve"> PAGEREF _Toc7692 \h </w:instrText>
          </w:r>
          <w:r>
            <w:fldChar w:fldCharType="separate"/>
          </w:r>
          <w:r>
            <w:t>8</w:t>
          </w:r>
          <w:r>
            <w:fldChar w:fldCharType="end"/>
          </w:r>
          <w:r>
            <w:rPr>
              <w:rFonts w:ascii="宋体" w:hAnsi="宋体" w:eastAsia="宋体" w:cs="Times New Roman"/>
              <w:kern w:val="2"/>
              <w:lang w:val="en-US" w:eastAsia="zh-CN" w:bidi="ar-SA"/>
            </w:rPr>
            <w:fldChar w:fldCharType="end"/>
          </w:r>
        </w:p>
        <w:p w14:paraId="389DAE6A">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_Toc2445 </w:instrText>
          </w:r>
          <w:r>
            <w:rPr>
              <w:rFonts w:ascii="宋体" w:hAnsi="宋体" w:eastAsia="宋体" w:cs="Times New Roman"/>
              <w:kern w:val="2"/>
              <w:lang w:val="en-US" w:eastAsia="zh-CN" w:bidi="ar-SA"/>
            </w:rPr>
            <w:fldChar w:fldCharType="separate"/>
          </w:r>
          <w:r>
            <w:rPr>
              <w:rFonts w:hint="eastAsia"/>
              <w:lang w:val="en-US" w:eastAsia="zh-CN"/>
            </w:rPr>
            <w:t>（一）死亡人员情况</w:t>
          </w:r>
          <w:r>
            <w:tab/>
          </w:r>
          <w:r>
            <w:fldChar w:fldCharType="begin"/>
          </w:r>
          <w:r>
            <w:instrText xml:space="preserve"> PAGEREF _Toc2445 \h </w:instrText>
          </w:r>
          <w:r>
            <w:fldChar w:fldCharType="separate"/>
          </w:r>
          <w:r>
            <w:t>8</w:t>
          </w:r>
          <w:r>
            <w:fldChar w:fldCharType="end"/>
          </w:r>
          <w:r>
            <w:rPr>
              <w:rFonts w:ascii="宋体" w:hAnsi="宋体" w:eastAsia="宋体" w:cs="Times New Roman"/>
              <w:kern w:val="2"/>
              <w:lang w:val="en-US" w:eastAsia="zh-CN" w:bidi="ar-SA"/>
            </w:rPr>
            <w:fldChar w:fldCharType="end"/>
          </w:r>
        </w:p>
        <w:p w14:paraId="6CBE5E77">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_Toc5228 </w:instrText>
          </w:r>
          <w:r>
            <w:rPr>
              <w:rFonts w:ascii="宋体" w:hAnsi="宋体" w:eastAsia="宋体" w:cs="Times New Roman"/>
              <w:kern w:val="2"/>
              <w:lang w:val="en-US" w:eastAsia="zh-CN" w:bidi="ar-SA"/>
            </w:rPr>
            <w:fldChar w:fldCharType="separate"/>
          </w:r>
          <w:r>
            <w:rPr>
              <w:rFonts w:hint="eastAsia"/>
              <w:lang w:val="en-US" w:eastAsia="zh-CN"/>
            </w:rPr>
            <w:t>（二）事故直接经济损失</w:t>
          </w:r>
          <w:r>
            <w:tab/>
          </w:r>
          <w:r>
            <w:fldChar w:fldCharType="begin"/>
          </w:r>
          <w:r>
            <w:instrText xml:space="preserve"> PAGEREF _Toc5228 \h </w:instrText>
          </w:r>
          <w:r>
            <w:fldChar w:fldCharType="separate"/>
          </w:r>
          <w:r>
            <w:t>9</w:t>
          </w:r>
          <w:r>
            <w:fldChar w:fldCharType="end"/>
          </w:r>
          <w:r>
            <w:rPr>
              <w:rFonts w:ascii="宋体" w:hAnsi="宋体" w:eastAsia="宋体" w:cs="Times New Roman"/>
              <w:kern w:val="2"/>
              <w:lang w:val="en-US" w:eastAsia="zh-CN" w:bidi="ar-SA"/>
            </w:rPr>
            <w:fldChar w:fldCharType="end"/>
          </w:r>
        </w:p>
        <w:p w14:paraId="5CE4507C">
          <w:pPr>
            <w:pStyle w:val="11"/>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_Toc345 </w:instrText>
          </w:r>
          <w:r>
            <w:rPr>
              <w:rFonts w:ascii="宋体" w:hAnsi="宋体" w:eastAsia="宋体" w:cs="Times New Roman"/>
              <w:kern w:val="2"/>
              <w:lang w:val="en-US" w:eastAsia="zh-CN" w:bidi="ar-SA"/>
            </w:rPr>
            <w:fldChar w:fldCharType="separate"/>
          </w:r>
          <w:r>
            <w:rPr>
              <w:rFonts w:hint="eastAsia"/>
            </w:rPr>
            <w:t>四、事故原因和</w:t>
          </w:r>
          <w:r>
            <w:t>性质</w:t>
          </w:r>
          <w:r>
            <w:tab/>
          </w:r>
          <w:r>
            <w:fldChar w:fldCharType="begin"/>
          </w:r>
          <w:r>
            <w:instrText xml:space="preserve"> PAGEREF _Toc345 \h </w:instrText>
          </w:r>
          <w:r>
            <w:fldChar w:fldCharType="separate"/>
          </w:r>
          <w:r>
            <w:t>9</w:t>
          </w:r>
          <w:r>
            <w:fldChar w:fldCharType="end"/>
          </w:r>
          <w:r>
            <w:rPr>
              <w:rFonts w:ascii="宋体" w:hAnsi="宋体" w:eastAsia="宋体" w:cs="Times New Roman"/>
              <w:kern w:val="2"/>
              <w:lang w:val="en-US" w:eastAsia="zh-CN" w:bidi="ar-SA"/>
            </w:rPr>
            <w:fldChar w:fldCharType="end"/>
          </w:r>
        </w:p>
        <w:p w14:paraId="0FCB32BD">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_Toc28899 </w:instrText>
          </w:r>
          <w:r>
            <w:rPr>
              <w:rFonts w:ascii="宋体" w:hAnsi="宋体" w:eastAsia="宋体" w:cs="Times New Roman"/>
              <w:kern w:val="2"/>
              <w:lang w:val="en-US" w:eastAsia="zh-CN" w:bidi="ar-SA"/>
            </w:rPr>
            <w:fldChar w:fldCharType="separate"/>
          </w:r>
          <w:r>
            <w:rPr>
              <w:rFonts w:hint="eastAsia"/>
            </w:rPr>
            <w:t>（一）事故</w:t>
          </w:r>
          <w:r>
            <w:t>直接原因</w:t>
          </w:r>
          <w:r>
            <w:tab/>
          </w:r>
          <w:r>
            <w:fldChar w:fldCharType="begin"/>
          </w:r>
          <w:r>
            <w:instrText xml:space="preserve"> PAGEREF _Toc28899 \h </w:instrText>
          </w:r>
          <w:r>
            <w:fldChar w:fldCharType="separate"/>
          </w:r>
          <w:r>
            <w:t>9</w:t>
          </w:r>
          <w:r>
            <w:fldChar w:fldCharType="end"/>
          </w:r>
          <w:r>
            <w:rPr>
              <w:rFonts w:ascii="宋体" w:hAnsi="宋体" w:eastAsia="宋体" w:cs="Times New Roman"/>
              <w:kern w:val="2"/>
              <w:lang w:val="en-US" w:eastAsia="zh-CN" w:bidi="ar-SA"/>
            </w:rPr>
            <w:fldChar w:fldCharType="end"/>
          </w:r>
        </w:p>
        <w:p w14:paraId="5EDA37D7">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_Toc8839 </w:instrText>
          </w:r>
          <w:r>
            <w:rPr>
              <w:rFonts w:ascii="宋体" w:hAnsi="宋体" w:eastAsia="宋体" w:cs="Times New Roman"/>
              <w:kern w:val="2"/>
              <w:lang w:val="en-US" w:eastAsia="zh-CN" w:bidi="ar-SA"/>
            </w:rPr>
            <w:fldChar w:fldCharType="separate"/>
          </w:r>
          <w:r>
            <w:rPr>
              <w:rFonts w:hint="eastAsia" w:ascii="Times New Roman" w:hAnsi="Times New Roman" w:eastAsia="方正楷体_GB2312" w:cs="Times New Roman"/>
              <w:kern w:val="2"/>
              <w:lang w:val="en-US" w:eastAsia="zh-CN" w:bidi="ar-SA"/>
            </w:rPr>
            <w:t>（二）</w:t>
          </w:r>
          <w:r>
            <w:rPr>
              <w:rFonts w:hint="eastAsia"/>
            </w:rPr>
            <w:t>事故</w:t>
          </w:r>
          <w:r>
            <w:t>间接原因</w:t>
          </w:r>
          <w:r>
            <w:tab/>
          </w:r>
          <w:r>
            <w:fldChar w:fldCharType="begin"/>
          </w:r>
          <w:r>
            <w:instrText xml:space="preserve"> PAGEREF _Toc8839 \h </w:instrText>
          </w:r>
          <w:r>
            <w:fldChar w:fldCharType="separate"/>
          </w:r>
          <w:r>
            <w:t>9</w:t>
          </w:r>
          <w:r>
            <w:fldChar w:fldCharType="end"/>
          </w:r>
          <w:r>
            <w:rPr>
              <w:rFonts w:ascii="宋体" w:hAnsi="宋体" w:eastAsia="宋体" w:cs="Times New Roman"/>
              <w:kern w:val="2"/>
              <w:lang w:val="en-US" w:eastAsia="zh-CN" w:bidi="ar-SA"/>
            </w:rPr>
            <w:fldChar w:fldCharType="end"/>
          </w:r>
        </w:p>
        <w:p w14:paraId="15B2F582">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_Toc25409 </w:instrText>
          </w:r>
          <w:r>
            <w:rPr>
              <w:rFonts w:ascii="宋体" w:hAnsi="宋体" w:eastAsia="宋体" w:cs="Times New Roman"/>
              <w:kern w:val="2"/>
              <w:lang w:val="en-US" w:eastAsia="zh-CN" w:bidi="ar-SA"/>
            </w:rPr>
            <w:fldChar w:fldCharType="separate"/>
          </w:r>
          <w:r>
            <w:rPr>
              <w:rFonts w:hint="eastAsia"/>
            </w:rPr>
            <w:t>（三）事故性质</w:t>
          </w:r>
          <w:r>
            <w:tab/>
          </w:r>
          <w:r>
            <w:fldChar w:fldCharType="begin"/>
          </w:r>
          <w:r>
            <w:instrText xml:space="preserve"> PAGEREF _Toc25409 \h </w:instrText>
          </w:r>
          <w:r>
            <w:fldChar w:fldCharType="separate"/>
          </w:r>
          <w:r>
            <w:t>10</w:t>
          </w:r>
          <w:r>
            <w:fldChar w:fldCharType="end"/>
          </w:r>
          <w:r>
            <w:rPr>
              <w:rFonts w:ascii="宋体" w:hAnsi="宋体" w:eastAsia="宋体" w:cs="Times New Roman"/>
              <w:kern w:val="2"/>
              <w:lang w:val="en-US" w:eastAsia="zh-CN" w:bidi="ar-SA"/>
            </w:rPr>
            <w:fldChar w:fldCharType="end"/>
          </w:r>
        </w:p>
        <w:p w14:paraId="6FCF40DE">
          <w:pPr>
            <w:pStyle w:val="11"/>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_Toc23758 </w:instrText>
          </w:r>
          <w:r>
            <w:rPr>
              <w:rFonts w:ascii="宋体" w:hAnsi="宋体" w:eastAsia="宋体" w:cs="Times New Roman"/>
              <w:kern w:val="2"/>
              <w:lang w:val="en-US" w:eastAsia="zh-CN" w:bidi="ar-SA"/>
            </w:rPr>
            <w:fldChar w:fldCharType="separate"/>
          </w:r>
          <w:r>
            <w:rPr>
              <w:rFonts w:hint="eastAsia"/>
            </w:rPr>
            <w:t>五、对</w:t>
          </w:r>
          <w:r>
            <w:rPr>
              <w:rFonts w:hint="eastAsia" w:ascii="黑体" w:hAnsi="黑体" w:eastAsia="黑体" w:cs="黑体"/>
              <w:szCs w:val="32"/>
              <w:lang w:val="en-US" w:eastAsia="zh-CN"/>
            </w:rPr>
            <w:t>事故相关责任单位及人员的处理建议</w:t>
          </w:r>
          <w:r>
            <w:tab/>
          </w:r>
          <w:r>
            <w:fldChar w:fldCharType="begin"/>
          </w:r>
          <w:r>
            <w:instrText xml:space="preserve"> PAGEREF _Toc23758 \h </w:instrText>
          </w:r>
          <w:r>
            <w:fldChar w:fldCharType="separate"/>
          </w:r>
          <w:r>
            <w:t>10</w:t>
          </w:r>
          <w:r>
            <w:fldChar w:fldCharType="end"/>
          </w:r>
          <w:r>
            <w:rPr>
              <w:rFonts w:ascii="宋体" w:hAnsi="宋体" w:eastAsia="宋体" w:cs="Times New Roman"/>
              <w:kern w:val="2"/>
              <w:lang w:val="en-US" w:eastAsia="zh-CN" w:bidi="ar-SA"/>
            </w:rPr>
            <w:fldChar w:fldCharType="end"/>
          </w:r>
        </w:p>
        <w:p w14:paraId="0799247B">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_Toc18155 </w:instrText>
          </w:r>
          <w:r>
            <w:rPr>
              <w:rFonts w:ascii="宋体" w:hAnsi="宋体" w:eastAsia="宋体" w:cs="Times New Roman"/>
              <w:kern w:val="2"/>
              <w:lang w:val="en-US" w:eastAsia="zh-CN" w:bidi="ar-SA"/>
            </w:rPr>
            <w:fldChar w:fldCharType="separate"/>
          </w:r>
          <w:r>
            <w:rPr>
              <w:lang w:val="en-US" w:eastAsia="zh-CN"/>
            </w:rPr>
            <w:t>（一）因在事故中死亡不予追究责任人员</w:t>
          </w:r>
          <w:r>
            <w:tab/>
          </w:r>
          <w:r>
            <w:fldChar w:fldCharType="begin"/>
          </w:r>
          <w:r>
            <w:instrText xml:space="preserve"> PAGEREF _Toc18155 \h </w:instrText>
          </w:r>
          <w:r>
            <w:fldChar w:fldCharType="separate"/>
          </w:r>
          <w:r>
            <w:t>11</w:t>
          </w:r>
          <w:r>
            <w:fldChar w:fldCharType="end"/>
          </w:r>
          <w:r>
            <w:rPr>
              <w:rFonts w:ascii="宋体" w:hAnsi="宋体" w:eastAsia="宋体" w:cs="Times New Roman"/>
              <w:kern w:val="2"/>
              <w:lang w:val="en-US" w:eastAsia="zh-CN" w:bidi="ar-SA"/>
            </w:rPr>
            <w:fldChar w:fldCharType="end"/>
          </w:r>
        </w:p>
        <w:p w14:paraId="4DB6EFEE">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_Toc9850 </w:instrText>
          </w:r>
          <w:r>
            <w:rPr>
              <w:rFonts w:ascii="宋体" w:hAnsi="宋体" w:eastAsia="宋体" w:cs="Times New Roman"/>
              <w:kern w:val="2"/>
              <w:lang w:val="en-US" w:eastAsia="zh-CN" w:bidi="ar-SA"/>
            </w:rPr>
            <w:fldChar w:fldCharType="separate"/>
          </w:r>
          <w:r>
            <w:rPr>
              <w:rFonts w:hint="eastAsia" w:ascii="Times New Roman" w:hAnsi="Times New Roman" w:eastAsia="方正楷体_GB2312" w:cs="Times New Roman"/>
              <w:kern w:val="2"/>
              <w:lang w:val="en-US" w:eastAsia="zh-CN" w:bidi="ar-SA"/>
            </w:rPr>
            <w:t>（</w:t>
          </w:r>
          <w:r>
            <w:rPr>
              <w:rFonts w:hint="eastAsia" w:cs="Times New Roman"/>
              <w:kern w:val="2"/>
              <w:lang w:val="en-US" w:eastAsia="zh-CN" w:bidi="ar-SA"/>
            </w:rPr>
            <w:t>二</w:t>
          </w:r>
          <w:r>
            <w:rPr>
              <w:rFonts w:hint="eastAsia" w:ascii="Times New Roman" w:hAnsi="Times New Roman" w:eastAsia="方正楷体_GB2312" w:cs="Times New Roman"/>
              <w:kern w:val="2"/>
              <w:lang w:val="en-US" w:eastAsia="zh-CN" w:bidi="ar-SA"/>
            </w:rPr>
            <w:t>）</w:t>
          </w:r>
          <w:r>
            <w:rPr>
              <w:rFonts w:hint="eastAsia" w:cs="Times New Roman"/>
              <w:kern w:val="2"/>
              <w:lang w:val="en-US" w:eastAsia="zh-CN" w:bidi="ar-SA"/>
            </w:rPr>
            <w:t>对有关公职人员的处理建议</w:t>
          </w:r>
          <w:r>
            <w:tab/>
          </w:r>
          <w:r>
            <w:fldChar w:fldCharType="begin"/>
          </w:r>
          <w:r>
            <w:instrText xml:space="preserve"> PAGEREF _Toc9850 \h </w:instrText>
          </w:r>
          <w:r>
            <w:fldChar w:fldCharType="separate"/>
          </w:r>
          <w:r>
            <w:t>11</w:t>
          </w:r>
          <w:r>
            <w:fldChar w:fldCharType="end"/>
          </w:r>
          <w:r>
            <w:rPr>
              <w:rFonts w:ascii="宋体" w:hAnsi="宋体" w:eastAsia="宋体" w:cs="Times New Roman"/>
              <w:kern w:val="2"/>
              <w:lang w:val="en-US" w:eastAsia="zh-CN" w:bidi="ar-SA"/>
            </w:rPr>
            <w:fldChar w:fldCharType="end"/>
          </w:r>
        </w:p>
        <w:p w14:paraId="688138B1">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_Toc1928 </w:instrText>
          </w:r>
          <w:r>
            <w:rPr>
              <w:rFonts w:ascii="宋体" w:hAnsi="宋体" w:eastAsia="宋体" w:cs="Times New Roman"/>
              <w:kern w:val="2"/>
              <w:lang w:val="en-US" w:eastAsia="zh-CN" w:bidi="ar-SA"/>
            </w:rPr>
            <w:fldChar w:fldCharType="separate"/>
          </w:r>
          <w:r>
            <w:rPr>
              <w:rFonts w:hint="eastAsia"/>
              <w:lang w:val="en-US" w:eastAsia="zh-CN"/>
            </w:rPr>
            <w:t>（三）</w:t>
          </w:r>
          <w:r>
            <w:rPr>
              <w:rFonts w:hint="eastAsia"/>
              <w:lang w:eastAsia="zh-CN"/>
            </w:rPr>
            <w:t>对事故责任单位的行政处罚建议</w:t>
          </w:r>
          <w:r>
            <w:tab/>
          </w:r>
          <w:r>
            <w:fldChar w:fldCharType="begin"/>
          </w:r>
          <w:r>
            <w:instrText xml:space="preserve"> PAGEREF _Toc1928 \h </w:instrText>
          </w:r>
          <w:r>
            <w:fldChar w:fldCharType="separate"/>
          </w:r>
          <w:r>
            <w:t>11</w:t>
          </w:r>
          <w:r>
            <w:fldChar w:fldCharType="end"/>
          </w:r>
          <w:r>
            <w:rPr>
              <w:rFonts w:ascii="宋体" w:hAnsi="宋体" w:eastAsia="宋体" w:cs="Times New Roman"/>
              <w:kern w:val="2"/>
              <w:lang w:val="en-US" w:eastAsia="zh-CN" w:bidi="ar-SA"/>
            </w:rPr>
            <w:fldChar w:fldCharType="end"/>
          </w:r>
        </w:p>
        <w:p w14:paraId="36460002">
          <w:pPr>
            <w:pStyle w:val="13"/>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_Toc6370 </w:instrText>
          </w:r>
          <w:r>
            <w:rPr>
              <w:rFonts w:ascii="宋体" w:hAnsi="宋体" w:eastAsia="宋体" w:cs="Times New Roman"/>
              <w:kern w:val="2"/>
              <w:lang w:val="en-US" w:eastAsia="zh-CN" w:bidi="ar-SA"/>
            </w:rPr>
            <w:fldChar w:fldCharType="separate"/>
          </w:r>
          <w:r>
            <w:rPr>
              <w:rFonts w:hint="eastAsia" w:ascii="楷体" w:hAnsi="楷体" w:eastAsia="楷体"/>
              <w:szCs w:val="32"/>
            </w:rPr>
            <w:t>（</w:t>
          </w:r>
          <w:r>
            <w:rPr>
              <w:rFonts w:hint="eastAsia" w:ascii="楷体" w:hAnsi="楷体" w:eastAsia="楷体"/>
              <w:szCs w:val="32"/>
              <w:lang w:eastAsia="zh-CN"/>
            </w:rPr>
            <w:t>四</w:t>
          </w:r>
          <w:r>
            <w:rPr>
              <w:rFonts w:ascii="楷体" w:hAnsi="楷体" w:eastAsia="楷体"/>
              <w:szCs w:val="32"/>
            </w:rPr>
            <w:t>）</w:t>
          </w:r>
          <w:r>
            <w:rPr>
              <w:rFonts w:hint="eastAsia" w:cs="Times New Roman"/>
              <w:lang w:eastAsia="zh-CN"/>
            </w:rPr>
            <w:t>对事故有关责任人员的行政处罚建议</w:t>
          </w:r>
          <w:r>
            <w:tab/>
          </w:r>
          <w:r>
            <w:fldChar w:fldCharType="begin"/>
          </w:r>
          <w:r>
            <w:instrText xml:space="preserve"> PAGEREF _Toc6370 \h </w:instrText>
          </w:r>
          <w:r>
            <w:fldChar w:fldCharType="separate"/>
          </w:r>
          <w:r>
            <w:t>12</w:t>
          </w:r>
          <w:r>
            <w:fldChar w:fldCharType="end"/>
          </w:r>
          <w:r>
            <w:rPr>
              <w:rFonts w:ascii="宋体" w:hAnsi="宋体" w:eastAsia="宋体" w:cs="Times New Roman"/>
              <w:kern w:val="2"/>
              <w:lang w:val="en-US" w:eastAsia="zh-CN" w:bidi="ar-SA"/>
            </w:rPr>
            <w:fldChar w:fldCharType="end"/>
          </w:r>
        </w:p>
        <w:p w14:paraId="143AB8AE">
          <w:pPr>
            <w:pStyle w:val="11"/>
            <w:tabs>
              <w:tab w:val="right" w:leader="dot" w:pos="8788"/>
            </w:tabs>
          </w:pPr>
          <w:r>
            <w:rPr>
              <w:rFonts w:ascii="宋体" w:hAnsi="宋体" w:eastAsia="宋体" w:cs="Times New Roman"/>
              <w:kern w:val="2"/>
              <w:lang w:val="en-US" w:eastAsia="zh-CN" w:bidi="ar-SA"/>
            </w:rPr>
            <w:fldChar w:fldCharType="begin"/>
          </w:r>
          <w:r>
            <w:rPr>
              <w:rFonts w:ascii="宋体" w:hAnsi="宋体" w:eastAsia="宋体" w:cs="Times New Roman"/>
              <w:kern w:val="2"/>
              <w:lang w:val="en-US" w:eastAsia="zh-CN" w:bidi="ar-SA"/>
            </w:rPr>
            <w:instrText xml:space="preserve"> HYPERLINK \l _Toc27701 </w:instrText>
          </w:r>
          <w:r>
            <w:rPr>
              <w:rFonts w:ascii="宋体" w:hAnsi="宋体" w:eastAsia="宋体" w:cs="Times New Roman"/>
              <w:kern w:val="2"/>
              <w:lang w:val="en-US" w:eastAsia="zh-CN" w:bidi="ar-SA"/>
            </w:rPr>
            <w:fldChar w:fldCharType="separate"/>
          </w:r>
          <w:r>
            <w:rPr>
              <w:rFonts w:hint="eastAsia"/>
            </w:rPr>
            <w:t>六、事故整改</w:t>
          </w:r>
          <w:r>
            <w:t>和</w:t>
          </w:r>
          <w:r>
            <w:rPr>
              <w:rFonts w:hint="eastAsia"/>
            </w:rPr>
            <w:t>防范措施</w:t>
          </w:r>
          <w:r>
            <w:t>建议</w:t>
          </w:r>
          <w:r>
            <w:tab/>
          </w:r>
          <w:r>
            <w:fldChar w:fldCharType="begin"/>
          </w:r>
          <w:r>
            <w:instrText xml:space="preserve"> PAGEREF _Toc27701 \h </w:instrText>
          </w:r>
          <w:r>
            <w:fldChar w:fldCharType="separate"/>
          </w:r>
          <w:r>
            <w:t>12</w:t>
          </w:r>
          <w:r>
            <w:fldChar w:fldCharType="end"/>
          </w:r>
          <w:r>
            <w:rPr>
              <w:rFonts w:ascii="宋体" w:hAnsi="宋体" w:eastAsia="宋体" w:cs="Times New Roman"/>
              <w:kern w:val="2"/>
              <w:lang w:val="en-US" w:eastAsia="zh-CN" w:bidi="ar-SA"/>
            </w:rPr>
            <w:fldChar w:fldCharType="end"/>
          </w:r>
        </w:p>
        <w:p w14:paraId="1839C5A3">
          <w:pPr>
            <w:pStyle w:val="11"/>
            <w:keepNext w:val="0"/>
            <w:keepLines w:val="0"/>
            <w:pageBreakBefore w:val="0"/>
            <w:widowControl w:val="0"/>
            <w:tabs>
              <w:tab w:val="right" w:leader="dot" w:pos="8788"/>
            </w:tabs>
            <w:kinsoku/>
            <w:wordWrap w:val="0"/>
            <w:overflowPunct/>
            <w:topLinePunct w:val="0"/>
            <w:autoSpaceDE/>
            <w:autoSpaceDN/>
            <w:bidi w:val="0"/>
            <w:adjustRightInd/>
            <w:snapToGrid/>
            <w:spacing w:line="540" w:lineRule="exact"/>
            <w:ind w:left="0" w:leftChars="0" w:right="0" w:rightChars="0" w:firstLine="0" w:firstLineChars="0"/>
            <w:jc w:val="center"/>
            <w:textAlignment w:val="auto"/>
            <w:rPr>
              <w:rFonts w:ascii="宋体" w:hAnsi="宋体" w:eastAsia="宋体" w:cs="Times New Roman"/>
              <w:kern w:val="2"/>
              <w:sz w:val="32"/>
              <w:lang w:val="en-US" w:eastAsia="zh-CN" w:bidi="ar-SA"/>
            </w:rPr>
          </w:pPr>
          <w:r>
            <w:rPr>
              <w:rFonts w:ascii="宋体" w:hAnsi="宋体" w:eastAsia="宋体" w:cs="Times New Roman"/>
              <w:kern w:val="2"/>
              <w:lang w:val="en-US" w:eastAsia="zh-CN" w:bidi="ar-SA"/>
            </w:rPr>
            <w:fldChar w:fldCharType="end"/>
          </w:r>
        </w:p>
      </w:sdtContent>
    </w:sdt>
    <w:p w14:paraId="74A386DB">
      <w:pPr>
        <w:keepNext w:val="0"/>
        <w:keepLines w:val="0"/>
        <w:pageBreakBefore w:val="0"/>
        <w:widowControl w:val="0"/>
        <w:kinsoku/>
        <w:wordWrap w:val="0"/>
        <w:overflowPunct/>
        <w:topLinePunct w:val="0"/>
        <w:autoSpaceDE/>
        <w:autoSpaceDN/>
        <w:bidi w:val="0"/>
        <w:adjustRightInd/>
        <w:snapToGrid/>
        <w:spacing w:line="540" w:lineRule="exact"/>
        <w:ind w:left="0" w:leftChars="0" w:right="0" w:rightChars="0" w:firstLine="0" w:firstLineChars="0"/>
        <w:jc w:val="center"/>
        <w:textAlignment w:val="auto"/>
        <w:rPr>
          <w:rFonts w:ascii="宋体" w:hAnsi="宋体" w:eastAsia="宋体" w:cs="Times New Roman"/>
          <w:kern w:val="2"/>
          <w:sz w:val="32"/>
          <w:lang w:val="en-US" w:eastAsia="zh-CN" w:bidi="ar-SA"/>
        </w:rPr>
        <w:sectPr>
          <w:headerReference r:id="rId5" w:type="default"/>
          <w:footerReference r:id="rId6" w:type="default"/>
          <w:pgSz w:w="11906" w:h="16838"/>
          <w:pgMar w:top="2041" w:right="1559" w:bottom="1701" w:left="1559" w:header="851" w:footer="1701" w:gutter="0"/>
          <w:pgNumType w:fmt="numberInDash" w:start="1"/>
          <w:cols w:space="720" w:num="1"/>
          <w:docGrid w:type="lines" w:linePitch="312" w:charSpace="0"/>
        </w:sectPr>
      </w:pPr>
    </w:p>
    <w:p w14:paraId="0670D2B2">
      <w:pPr>
        <w:bidi w:val="0"/>
        <w:rPr>
          <w:rFonts w:hint="default"/>
          <w:lang w:val="en-US" w:eastAsia="zh-CN"/>
        </w:rPr>
      </w:pPr>
      <w:r>
        <w:rPr>
          <w:rFonts w:hint="default"/>
          <w:lang w:val="en-US" w:eastAsia="zh-CN"/>
        </w:rPr>
        <w:t>2025年</w:t>
      </w:r>
      <w:r>
        <w:rPr>
          <w:rFonts w:hint="eastAsia"/>
          <w:lang w:val="en-US" w:eastAsia="zh-CN"/>
        </w:rPr>
        <w:t>8</w:t>
      </w:r>
      <w:r>
        <w:rPr>
          <w:rFonts w:hint="default"/>
          <w:lang w:val="en-US" w:eastAsia="zh-CN"/>
        </w:rPr>
        <w:t>月</w:t>
      </w:r>
      <w:r>
        <w:rPr>
          <w:rFonts w:hint="eastAsia"/>
          <w:lang w:val="en-US" w:eastAsia="zh-CN"/>
        </w:rPr>
        <w:t>1</w:t>
      </w:r>
      <w:r>
        <w:rPr>
          <w:rFonts w:hint="default"/>
          <w:lang w:val="en-US" w:eastAsia="zh-CN"/>
        </w:rPr>
        <w:t>9日</w:t>
      </w:r>
      <w:r>
        <w:rPr>
          <w:rFonts w:hint="eastAsia" w:eastAsia="仿宋_GB2312"/>
          <w:sz w:val="32"/>
          <w:szCs w:val="32"/>
          <w:lang w:val="en-US" w:eastAsia="zh-CN"/>
        </w:rPr>
        <w:t>16时37分</w:t>
      </w:r>
      <w:r>
        <w:rPr>
          <w:rFonts w:hint="default"/>
          <w:lang w:val="en-US" w:eastAsia="zh-CN"/>
        </w:rPr>
        <w:t>，</w:t>
      </w:r>
      <w:r>
        <w:rPr>
          <w:rFonts w:hint="eastAsia"/>
          <w:lang w:val="en-US" w:eastAsia="zh-CN"/>
        </w:rPr>
        <w:t>位于</w:t>
      </w:r>
      <w:r>
        <w:rPr>
          <w:rFonts w:hint="default"/>
          <w:lang w:val="en-US" w:eastAsia="zh-CN"/>
        </w:rPr>
        <w:t>静海区</w:t>
      </w:r>
      <w:r>
        <w:rPr>
          <w:rFonts w:hint="eastAsia"/>
          <w:lang w:val="en-US" w:eastAsia="zh-CN"/>
        </w:rPr>
        <w:t>西翟庄</w:t>
      </w:r>
      <w:r>
        <w:rPr>
          <w:rFonts w:hint="default"/>
          <w:lang w:val="en-US" w:eastAsia="zh-CN"/>
        </w:rPr>
        <w:t>镇的天津玉兴科技发展有限公司</w:t>
      </w:r>
      <w:r>
        <w:rPr>
          <w:rFonts w:hint="eastAsia"/>
          <w:lang w:val="en-US" w:eastAsia="zh-CN"/>
        </w:rPr>
        <w:t>生产</w:t>
      </w:r>
      <w:r>
        <w:rPr>
          <w:rFonts w:hint="default"/>
          <w:lang w:val="en-US" w:eastAsia="zh-CN"/>
        </w:rPr>
        <w:t>车间发生一起</w:t>
      </w:r>
      <w:r>
        <w:rPr>
          <w:rFonts w:hint="eastAsia"/>
          <w:lang w:val="en-US" w:eastAsia="zh-CN"/>
        </w:rPr>
        <w:t>机械伤害</w:t>
      </w:r>
      <w:r>
        <w:rPr>
          <w:rFonts w:hint="default"/>
          <w:lang w:val="en-US" w:eastAsia="zh-CN"/>
        </w:rPr>
        <w:t>事故，</w:t>
      </w:r>
      <w:r>
        <w:rPr>
          <w:rFonts w:hint="eastAsia"/>
          <w:lang w:val="en-US" w:eastAsia="zh-CN"/>
        </w:rPr>
        <w:t>造成1</w:t>
      </w:r>
      <w:r>
        <w:rPr>
          <w:rFonts w:hint="default"/>
          <w:lang w:val="en-US" w:eastAsia="zh-CN"/>
        </w:rPr>
        <w:t>人死亡。</w:t>
      </w:r>
    </w:p>
    <w:p w14:paraId="40BABB72">
      <w:pPr>
        <w:bidi w:val="0"/>
        <w:rPr>
          <w:rFonts w:hint="default" w:ascii="Times New Roman" w:hAnsi="Times New Roman" w:cs="Times New Roman"/>
        </w:rPr>
      </w:pPr>
      <w:r>
        <w:rPr>
          <w:rFonts w:hint="default" w:ascii="Times New Roman" w:hAnsi="Times New Roman" w:cs="Times New Roman"/>
        </w:rPr>
        <w:t>依据《中华人民共和国安全生产法》《生产安全事故报告和调查处理条例》等有关法律法规规定，我区成立了</w:t>
      </w:r>
      <w:r>
        <w:rPr>
          <w:rFonts w:hint="eastAsia" w:ascii="仿宋_GB2312" w:hAnsi="仿宋_GB2312" w:eastAsia="仿宋_GB2312" w:cs="仿宋_GB2312"/>
          <w:sz w:val="32"/>
          <w:szCs w:val="32"/>
          <w:lang w:val="en-US" w:eastAsia="zh-CN"/>
        </w:rPr>
        <w:t>静海</w:t>
      </w:r>
      <w:r>
        <w:rPr>
          <w:rFonts w:hint="eastAsia" w:hAnsi="仿宋_GB2312" w:cs="仿宋_GB2312"/>
          <w:sz w:val="32"/>
          <w:szCs w:val="32"/>
          <w:lang w:val="en-US" w:eastAsia="zh-CN"/>
        </w:rPr>
        <w:t>西翟庄玉兴科技</w:t>
      </w:r>
      <w:r>
        <w:rPr>
          <w:rFonts w:hint="eastAsia" w:ascii="仿宋_GB2312" w:hAnsi="仿宋_GB2312" w:eastAsia="仿宋_GB2312" w:cs="仿宋_GB2312"/>
          <w:sz w:val="32"/>
          <w:szCs w:val="32"/>
          <w:lang w:val="en-US" w:eastAsia="zh-CN"/>
        </w:rPr>
        <w:t>公司</w:t>
      </w:r>
      <w:r>
        <w:rPr>
          <w:rFonts w:hint="eastAsia" w:ascii="Times New Roman" w:hAnsi="Times New Roman" w:eastAsia="仿宋_GB2312" w:cs="Times New Roman"/>
          <w:sz w:val="32"/>
          <w:lang w:val="en-US" w:eastAsia="zh-CN"/>
        </w:rPr>
        <w:t>“</w:t>
      </w:r>
      <w:r>
        <w:rPr>
          <w:rFonts w:hint="eastAsia" w:ascii="Times New Roman" w:cs="Times New Roman"/>
          <w:sz w:val="32"/>
          <w:lang w:val="en-US" w:eastAsia="zh-CN"/>
        </w:rPr>
        <w:t>8</w:t>
      </w:r>
      <w:r>
        <w:rPr>
          <w:rFonts w:hint="eastAsia" w:ascii="Times New Roman" w:hAnsi="Times New Roman" w:eastAsia="仿宋_GB2312" w:cs="Times New Roman"/>
          <w:sz w:val="32"/>
          <w:lang w:val="en-US" w:eastAsia="zh-CN"/>
        </w:rPr>
        <w:t>·</w:t>
      </w:r>
      <w:r>
        <w:rPr>
          <w:rFonts w:hint="eastAsia" w:ascii="Times New Roman" w:cs="Times New Roman"/>
          <w:sz w:val="32"/>
          <w:lang w:val="en-US" w:eastAsia="zh-CN"/>
        </w:rPr>
        <w:t>1</w:t>
      </w:r>
      <w:r>
        <w:rPr>
          <w:rFonts w:hint="eastAsia" w:ascii="Times New Roman" w:hAnsi="Times New Roman" w:eastAsia="仿宋_GB2312" w:cs="Times New Roman"/>
          <w:sz w:val="32"/>
          <w:lang w:val="en-US" w:eastAsia="zh-CN"/>
        </w:rPr>
        <w:t>9”</w:t>
      </w:r>
      <w:r>
        <w:rPr>
          <w:rFonts w:hint="eastAsia" w:hAnsi="仿宋_GB2312" w:cs="仿宋_GB2312"/>
          <w:sz w:val="32"/>
          <w:szCs w:val="32"/>
          <w:lang w:val="en-US" w:eastAsia="zh-CN"/>
        </w:rPr>
        <w:t>一般机械伤害</w:t>
      </w:r>
      <w:r>
        <w:rPr>
          <w:rFonts w:hint="eastAsia" w:hAnsi="仿宋_GB2312" w:cs="仿宋_GB2312"/>
          <w:sz w:val="32"/>
          <w:szCs w:val="32"/>
          <w:highlight w:val="none"/>
          <w:lang w:val="en-US" w:eastAsia="zh-CN"/>
        </w:rPr>
        <w:t>事故调查组</w:t>
      </w:r>
      <w:r>
        <w:rPr>
          <w:rFonts w:hint="default" w:ascii="Times New Roman" w:hAnsi="Times New Roman" w:cs="Times New Roman"/>
        </w:rPr>
        <w:t>（以下简称：事故调查组），事故调查组由</w:t>
      </w:r>
      <w:r>
        <w:rPr>
          <w:rFonts w:hint="eastAsia" w:hAnsi="仿宋_GB2312" w:cs="仿宋_GB2312"/>
          <w:sz w:val="32"/>
          <w:szCs w:val="32"/>
          <w:highlight w:val="none"/>
          <w:lang w:val="en-US" w:eastAsia="zh-CN"/>
        </w:rPr>
        <w:t>区应急管理局、公安静海分局、区工业和信息化局、区总工会和西翟庄镇人民政府等单位组成</w:t>
      </w:r>
      <w:r>
        <w:rPr>
          <w:rFonts w:hint="eastAsia" w:ascii="Times New Roman" w:hAnsi="Times New Roman" w:eastAsia="仿宋_GB2312" w:cs="Times New Roman"/>
          <w:sz w:val="32"/>
          <w:lang w:val="en-US" w:eastAsia="zh-CN"/>
        </w:rPr>
        <w:t>，邀请区纪委监</w:t>
      </w:r>
      <w:r>
        <w:rPr>
          <w:rFonts w:hint="eastAsia" w:ascii="仿宋_GB2312" w:hAnsi="仿宋_GB2312" w:eastAsia="仿宋_GB2312" w:cs="仿宋_GB2312"/>
          <w:sz w:val="32"/>
          <w:szCs w:val="32"/>
          <w:lang w:val="en-US" w:eastAsia="zh-CN"/>
        </w:rPr>
        <w:t>委、区检察院参加</w:t>
      </w:r>
      <w:r>
        <w:rPr>
          <w:rFonts w:hint="eastAsia" w:hAnsi="仿宋_GB2312" w:cs="仿宋_GB2312"/>
          <w:sz w:val="32"/>
          <w:szCs w:val="32"/>
          <w:lang w:val="en-US" w:eastAsia="zh-CN"/>
        </w:rPr>
        <w:t>，聘请有关专家参与事故调查</w:t>
      </w:r>
      <w:r>
        <w:rPr>
          <w:rFonts w:hint="default" w:ascii="Times New Roman" w:hAnsi="Times New Roman" w:cs="Times New Roman"/>
        </w:rPr>
        <w:t>。</w:t>
      </w:r>
    </w:p>
    <w:p w14:paraId="0D29ACFF">
      <w:pPr>
        <w:bidi w:val="0"/>
      </w:pPr>
      <w:r>
        <w:rPr>
          <w:rFonts w:hint="default" w:ascii="Times New Roman" w:hAnsi="Times New Roman" w:cs="Times New Roman"/>
        </w:rPr>
        <w:t>调查组按照“四不放过”和“科学严谨、依法依规、实事求是、注重实效”的原则，通过现场勘查、调查取证、</w:t>
      </w:r>
      <w:r>
        <w:rPr>
          <w:rFonts w:hint="eastAsia" w:ascii="Times New Roman" w:hAnsi="Times New Roman" w:cs="Times New Roman"/>
          <w:lang w:eastAsia="zh-CN"/>
        </w:rPr>
        <w:t>综合分析</w:t>
      </w:r>
      <w:r>
        <w:rPr>
          <w:rFonts w:hint="default" w:ascii="Times New Roman" w:hAnsi="Times New Roman" w:cs="Times New Roman"/>
        </w:rPr>
        <w:t>，查明了事故发生的经过、原因和直接经济损失情</w:t>
      </w:r>
      <w:r>
        <w:t>况</w:t>
      </w:r>
      <w:r>
        <w:rPr>
          <w:rFonts w:hint="eastAsia"/>
        </w:rPr>
        <w:t>，认定了事故性质和责任，提出了对相关责任单位和相关责任人的处理建议和</w:t>
      </w:r>
      <w:r>
        <w:t>事故</w:t>
      </w:r>
      <w:r>
        <w:rPr>
          <w:rFonts w:hint="eastAsia"/>
          <w:lang w:eastAsia="zh-CN"/>
        </w:rPr>
        <w:t>整改</w:t>
      </w:r>
      <w:r>
        <w:t>防范措施建议</w:t>
      </w:r>
      <w:r>
        <w:rPr>
          <w:rFonts w:hint="eastAsia"/>
        </w:rPr>
        <w:t>。现将有关情况报告如下：</w:t>
      </w:r>
    </w:p>
    <w:p w14:paraId="62066D11">
      <w:pPr>
        <w:pStyle w:val="2"/>
        <w:pageBreakBefore w:val="0"/>
        <w:widowControl w:val="0"/>
        <w:numPr>
          <w:ilvl w:val="0"/>
          <w:numId w:val="0"/>
        </w:numPr>
        <w:kinsoku/>
        <w:wordWrap w:val="0"/>
        <w:overflowPunct/>
        <w:topLinePunct w:val="0"/>
        <w:autoSpaceDE/>
        <w:autoSpaceDN/>
        <w:bidi w:val="0"/>
        <w:adjustRightInd/>
        <w:snapToGrid/>
        <w:spacing w:line="560" w:lineRule="exact"/>
        <w:ind w:firstLine="640" w:firstLineChars="200"/>
        <w:textAlignment w:val="auto"/>
        <w:rPr>
          <w:rFonts w:hint="eastAsia"/>
        </w:rPr>
      </w:pPr>
      <w:bookmarkStart w:id="32" w:name="_Toc12608"/>
      <w:bookmarkStart w:id="33" w:name="_Toc21782"/>
      <w:bookmarkStart w:id="34" w:name="_Toc1333"/>
      <w:r>
        <w:rPr>
          <w:rFonts w:hint="eastAsia" w:ascii="Times New Roman" w:hAnsi="Times New Roman" w:eastAsia="黑体" w:cs="黑体"/>
          <w:kern w:val="2"/>
          <w:sz w:val="32"/>
          <w:szCs w:val="32"/>
          <w:lang w:val="en-US" w:eastAsia="zh-CN" w:bidi="ar-SA"/>
        </w:rPr>
        <w:t>一、</w:t>
      </w:r>
      <w:r>
        <w:rPr>
          <w:rFonts w:hint="eastAsia"/>
        </w:rPr>
        <w:t>事故基本情况</w:t>
      </w:r>
      <w:bookmarkEnd w:id="32"/>
      <w:bookmarkEnd w:id="33"/>
      <w:bookmarkEnd w:id="34"/>
      <w:bookmarkStart w:id="35" w:name="_Toc23551"/>
    </w:p>
    <w:p w14:paraId="21F37A8A">
      <w:pPr>
        <w:pStyle w:val="3"/>
        <w:bidi w:val="0"/>
        <w:rPr>
          <w:rFonts w:hint="eastAsia"/>
          <w:lang w:val="en-US" w:eastAsia="zh-CN"/>
        </w:rPr>
      </w:pPr>
      <w:bookmarkStart w:id="36" w:name="_Toc18255"/>
      <w:bookmarkStart w:id="37" w:name="_Toc8864"/>
      <w:r>
        <w:rPr>
          <w:rFonts w:hint="eastAsia"/>
          <w:lang w:val="en-US" w:eastAsia="zh-CN"/>
        </w:rPr>
        <w:t>（一）事故单位情况</w:t>
      </w:r>
      <w:bookmarkEnd w:id="36"/>
      <w:bookmarkEnd w:id="37"/>
    </w:p>
    <w:p w14:paraId="00C7361A">
      <w:pPr>
        <w:bidi w:val="0"/>
        <w:rPr>
          <w:rFonts w:hint="eastAsia"/>
          <w:lang w:val="en-US" w:eastAsia="zh-CN"/>
        </w:rPr>
      </w:pPr>
      <w:r>
        <w:rPr>
          <w:rFonts w:hint="default"/>
          <w:lang w:val="en-US" w:eastAsia="zh-CN"/>
        </w:rPr>
        <w:t>天津玉兴科技发展有限公司</w:t>
      </w:r>
      <w:r>
        <w:rPr>
          <w:rFonts w:hint="eastAsia"/>
          <w:lang w:val="en-US" w:eastAsia="zh-CN"/>
        </w:rPr>
        <w:t>（以下简称：玉兴科技公司），成立于2019年10月22日，地址：天津市静海区西翟庄镇唐王路与崔唐公路交叉口东北20米，主要负责人：赵某，注册资本：200万元，统一社会信用代码：91120223MA06U8TK6E，企业类型：有限责任公司，经营范围：新能源技术研发；钢管、金属制品加工、制造等。</w:t>
      </w:r>
    </w:p>
    <w:p w14:paraId="1BF5F262">
      <w:pPr>
        <w:pStyle w:val="3"/>
        <w:numPr>
          <w:ilvl w:val="0"/>
          <w:numId w:val="0"/>
        </w:numPr>
        <w:bidi w:val="0"/>
        <w:ind w:left="220" w:leftChars="0" w:firstLine="420" w:firstLineChars="0"/>
        <w:rPr>
          <w:rFonts w:hint="default"/>
          <w:lang w:val="en-US" w:eastAsia="zh-CN"/>
        </w:rPr>
      </w:pPr>
      <w:bookmarkStart w:id="38" w:name="_Toc30036"/>
      <w:bookmarkStart w:id="39" w:name="_Toc6783"/>
      <w:r>
        <w:rPr>
          <w:rFonts w:hint="eastAsia" w:ascii="Times New Roman" w:hAnsi="Times New Roman" w:eastAsia="楷体" w:cs="Times New Roman"/>
          <w:kern w:val="2"/>
          <w:sz w:val="32"/>
          <w:lang w:val="en-US" w:eastAsia="zh-CN" w:bidi="ar-SA"/>
        </w:rPr>
        <w:t>（二）</w:t>
      </w:r>
      <w:r>
        <w:rPr>
          <w:rFonts w:hint="eastAsia"/>
        </w:rPr>
        <w:t>事故单位</w:t>
      </w:r>
      <w:r>
        <w:rPr>
          <w:rFonts w:hint="eastAsia"/>
          <w:lang w:eastAsia="zh-CN"/>
        </w:rPr>
        <w:t>安全管理</w:t>
      </w:r>
      <w:r>
        <w:rPr>
          <w:rFonts w:hint="eastAsia"/>
        </w:rPr>
        <w:t>情况</w:t>
      </w:r>
      <w:bookmarkEnd w:id="38"/>
      <w:bookmarkEnd w:id="39"/>
    </w:p>
    <w:p w14:paraId="4FD62585">
      <w:pPr>
        <w:bidi w:val="0"/>
        <w:rPr>
          <w:rFonts w:hint="eastAsia" w:ascii="Times New Roman" w:hAnsi="Times New Roman" w:eastAsia="仿宋_GB2312" w:cs="Times New Roman"/>
          <w:kern w:val="2"/>
          <w:sz w:val="32"/>
          <w:lang w:val="en-US" w:eastAsia="zh-CN" w:bidi="ar-SA"/>
        </w:rPr>
      </w:pPr>
      <w:r>
        <w:rPr>
          <w:rFonts w:hint="eastAsia" w:ascii="Times New Roman" w:hAnsi="Times New Roman" w:eastAsia="仿宋_GB2312" w:cs="Times New Roman"/>
          <w:kern w:val="2"/>
          <w:sz w:val="32"/>
          <w:lang w:val="en-US" w:eastAsia="zh-CN" w:bidi="ar-SA"/>
        </w:rPr>
        <w:t>玉兴科技公司现有从业人员10人，建立了安全生产管理组织架构，配备</w:t>
      </w:r>
      <w:r>
        <w:rPr>
          <w:rFonts w:hint="eastAsia" w:cs="Times New Roman"/>
          <w:kern w:val="2"/>
          <w:sz w:val="32"/>
          <w:lang w:val="en-US" w:eastAsia="zh-CN" w:bidi="ar-SA"/>
        </w:rPr>
        <w:t>1名</w:t>
      </w:r>
      <w:r>
        <w:rPr>
          <w:rFonts w:hint="eastAsia" w:ascii="Times New Roman" w:hAnsi="Times New Roman" w:eastAsia="仿宋_GB2312" w:cs="Times New Roman"/>
          <w:kern w:val="2"/>
          <w:sz w:val="32"/>
          <w:lang w:val="en-US" w:eastAsia="zh-CN" w:bidi="ar-SA"/>
        </w:rPr>
        <w:t>兼职安全生产管理人员。该公司编制了安全风险分级管控和隐患排查治理双重预防机制建设管理手册、生产安全事故应急预案、安全生产投入制度等管理制度。</w:t>
      </w:r>
    </w:p>
    <w:p w14:paraId="572250D5">
      <w:pPr>
        <w:pStyle w:val="3"/>
        <w:bidi w:val="0"/>
        <w:rPr>
          <w:rFonts w:hint="eastAsia"/>
          <w:lang w:val="en-US" w:eastAsia="zh-CN"/>
        </w:rPr>
      </w:pPr>
      <w:bookmarkStart w:id="40" w:name="_Toc6846"/>
      <w:bookmarkStart w:id="41" w:name="_Toc22430"/>
      <w:r>
        <w:rPr>
          <w:rFonts w:hint="eastAsia"/>
          <w:lang w:val="en-US" w:eastAsia="zh-CN"/>
        </w:rPr>
        <w:t>（三）涉事生产车间情况</w:t>
      </w:r>
      <w:bookmarkEnd w:id="40"/>
      <w:bookmarkEnd w:id="41"/>
    </w:p>
    <w:p w14:paraId="7E74F2CF">
      <w:pPr>
        <w:bidi w:val="0"/>
        <w:rPr>
          <w:rFonts w:hint="default" w:ascii="Times New Roman" w:hAnsi="Times New Roman" w:eastAsia="仿宋_GB2312" w:cs="Times New Roman"/>
          <w:kern w:val="2"/>
          <w:sz w:val="32"/>
          <w:lang w:val="en-US" w:eastAsia="zh-CN" w:bidi="ar-SA"/>
        </w:rPr>
      </w:pPr>
      <w:r>
        <w:rPr>
          <w:rFonts w:hint="eastAsia" w:ascii="Times New Roman" w:hAnsi="Times New Roman" w:eastAsia="仿宋_GB2312" w:cs="Times New Roman"/>
          <w:kern w:val="2"/>
          <w:sz w:val="32"/>
          <w:lang w:val="en-US" w:eastAsia="zh-CN" w:bidi="ar-SA"/>
        </w:rPr>
        <w:t>涉事</w:t>
      </w:r>
      <w:r>
        <w:rPr>
          <w:rFonts w:hint="eastAsia" w:cs="Times New Roman"/>
          <w:kern w:val="2"/>
          <w:sz w:val="32"/>
          <w:lang w:val="en-US" w:eastAsia="zh-CN" w:bidi="ar-SA"/>
        </w:rPr>
        <w:t>生产</w:t>
      </w:r>
      <w:r>
        <w:rPr>
          <w:rFonts w:hint="eastAsia" w:ascii="Times New Roman" w:hAnsi="Times New Roman" w:eastAsia="仿宋_GB2312" w:cs="Times New Roman"/>
          <w:kern w:val="2"/>
          <w:sz w:val="32"/>
          <w:lang w:val="en-US" w:eastAsia="zh-CN" w:bidi="ar-SA"/>
        </w:rPr>
        <w:t>车间为单层</w:t>
      </w:r>
      <w:r>
        <w:rPr>
          <w:rFonts w:hint="eastAsia" w:cs="Times New Roman"/>
          <w:kern w:val="2"/>
          <w:sz w:val="32"/>
          <w:lang w:val="en-US" w:eastAsia="zh-CN" w:bidi="ar-SA"/>
        </w:rPr>
        <w:t>钢结构厂</w:t>
      </w:r>
      <w:r>
        <w:rPr>
          <w:rFonts w:hint="eastAsia" w:ascii="Times New Roman" w:hAnsi="Times New Roman" w:eastAsia="仿宋_GB2312" w:cs="Times New Roman"/>
          <w:kern w:val="2"/>
          <w:sz w:val="32"/>
          <w:lang w:val="en-US" w:eastAsia="zh-CN" w:bidi="ar-SA"/>
        </w:rPr>
        <w:t>房，火灾危险性为戊类，耐火等级为三级，建筑面积为2380m</w:t>
      </w:r>
      <w:r>
        <w:rPr>
          <w:rFonts w:hint="eastAsia" w:ascii="Times New Roman" w:hAnsi="Times New Roman" w:eastAsia="仿宋_GB2312" w:cs="Times New Roman"/>
          <w:kern w:val="2"/>
          <w:sz w:val="32"/>
          <w:vertAlign w:val="superscript"/>
          <w:lang w:val="en-US" w:eastAsia="zh-CN" w:bidi="ar-SA"/>
        </w:rPr>
        <w:t>2</w:t>
      </w:r>
      <w:r>
        <w:rPr>
          <w:rFonts w:hint="eastAsia" w:ascii="Times New Roman" w:hAnsi="Times New Roman" w:eastAsia="仿宋_GB2312" w:cs="Times New Roman"/>
          <w:kern w:val="2"/>
          <w:sz w:val="32"/>
          <w:lang w:val="en-US" w:eastAsia="zh-CN" w:bidi="ar-SA"/>
        </w:rPr>
        <w:t>，长85m，宽28m</w:t>
      </w:r>
      <w:r>
        <w:rPr>
          <w:rFonts w:hint="eastAsia" w:cs="Times New Roman"/>
          <w:kern w:val="2"/>
          <w:sz w:val="32"/>
          <w:lang w:val="en-US" w:eastAsia="zh-CN" w:bidi="ar-SA"/>
        </w:rPr>
        <w:t>。</w:t>
      </w:r>
    </w:p>
    <w:p w14:paraId="70C32628">
      <w:pPr>
        <w:pStyle w:val="3"/>
        <w:bidi w:val="0"/>
        <w:rPr>
          <w:rFonts w:hint="default"/>
          <w:lang w:val="en-US" w:eastAsia="zh-CN"/>
        </w:rPr>
      </w:pPr>
      <w:bookmarkStart w:id="42" w:name="_Toc8061"/>
      <w:bookmarkStart w:id="43" w:name="_Toc23403"/>
      <w:r>
        <w:rPr>
          <w:rFonts w:hint="eastAsia"/>
          <w:lang w:val="en-US" w:eastAsia="zh-CN"/>
        </w:rPr>
        <w:t>（四）涉事设备情况</w:t>
      </w:r>
      <w:bookmarkEnd w:id="42"/>
      <w:bookmarkEnd w:id="43"/>
    </w:p>
    <w:p w14:paraId="10828B4F">
      <w:pPr>
        <w:bidi w:val="0"/>
        <w:rPr>
          <w:rFonts w:hint="eastAsia"/>
          <w:lang w:val="en-US" w:eastAsia="zh-CN"/>
        </w:rPr>
      </w:pPr>
      <w:r>
        <w:rPr>
          <w:rFonts w:hint="eastAsia"/>
          <w:lang w:val="en-US" w:eastAsia="zh-CN"/>
        </w:rPr>
        <w:t>涉事光纤激光切割机由济南鼎点数控设备有限公司制造，型号为LT-9025GA-6000W，生产日期为2023年5月，总功率为71.5kW，激光功率为6kW，重量为11t，尺寸为22400mm*2800mm*2400mm。</w:t>
      </w:r>
    </w:p>
    <w:p w14:paraId="247FC8E7">
      <w:pPr>
        <w:pStyle w:val="5"/>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eastAsia="zh-CN"/>
        </w:rPr>
      </w:pPr>
      <w:r>
        <w:rPr>
          <w:rFonts w:hint="default"/>
          <w:lang w:val="en-US" w:eastAsia="zh-CN"/>
        </w:rPr>
        <w:drawing>
          <wp:inline distT="0" distB="0" distL="114300" distR="114300">
            <wp:extent cx="3905250" cy="2929255"/>
            <wp:effectExtent l="0" t="0" r="0" b="4445"/>
            <wp:docPr id="9" name="图片 3" descr="IMG_20250825_094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IMG_20250825_094806"/>
                    <pic:cNvPicPr>
                      <a:picLocks noChangeAspect="1"/>
                    </pic:cNvPicPr>
                  </pic:nvPicPr>
                  <pic:blipFill>
                    <a:blip r:embed="rId9"/>
                    <a:stretch>
                      <a:fillRect/>
                    </a:stretch>
                  </pic:blipFill>
                  <pic:spPr>
                    <a:xfrm>
                      <a:off x="0" y="0"/>
                      <a:ext cx="3905250" cy="2929255"/>
                    </a:xfrm>
                    <a:prstGeom prst="rect">
                      <a:avLst/>
                    </a:prstGeom>
                    <a:noFill/>
                    <a:ln>
                      <a:noFill/>
                    </a:ln>
                  </pic:spPr>
                </pic:pic>
              </a:graphicData>
            </a:graphic>
          </wp:inline>
        </w:drawing>
      </w:r>
    </w:p>
    <w:p w14:paraId="41FD4F2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center"/>
        <w:textAlignment w:val="auto"/>
        <w:rPr>
          <w:rFonts w:hint="default" w:ascii="宋体" w:hAnsi="宋体" w:eastAsia="宋体" w:cs="宋体"/>
          <w:color w:val="auto"/>
          <w:sz w:val="28"/>
          <w:szCs w:val="28"/>
          <w:lang w:val="en-US" w:eastAsia="zh-CN"/>
        </w:rPr>
      </w:pPr>
      <w:r>
        <w:rPr>
          <w:rFonts w:hint="eastAsia" w:ascii="宋体" w:hAnsi="宋体" w:eastAsia="宋体" w:cs="宋体"/>
          <w:color w:val="auto"/>
          <w:sz w:val="28"/>
          <w:szCs w:val="28"/>
          <w:lang w:val="en-US" w:eastAsia="zh-CN"/>
        </w:rPr>
        <w:t>图1 涉事光纤激光切割机实物图</w:t>
      </w:r>
    </w:p>
    <w:p w14:paraId="38591E80">
      <w:pPr>
        <w:bidi w:val="0"/>
        <w:rPr>
          <w:rFonts w:hint="default"/>
          <w:lang w:val="en-US" w:eastAsia="zh-CN"/>
        </w:rPr>
      </w:pPr>
      <w:r>
        <w:rPr>
          <w:rFonts w:hint="eastAsia"/>
          <w:lang w:val="en-US" w:eastAsia="zh-CN"/>
        </w:rPr>
        <w:t>涉事光纤激光切割机呈东西向布置，由东向西分为上料区、加工区及下料区三部分，三个区域内各设置一个可移动的旋转卡盘对工件进行固定及移动（以下依次简称三个卡盘为A卡盘、B卡盘、C卡盘），切割机平台上设置一条轨道，用于旋转卡盘移动，加工区内设置一个激光切割头，发射激光光束进行切割及冲孔作业。</w:t>
      </w:r>
    </w:p>
    <w:p w14:paraId="643C62F6">
      <w:pPr>
        <w:bidi w:val="0"/>
        <w:rPr>
          <w:rFonts w:hint="eastAsia"/>
          <w:lang w:val="en-US" w:eastAsia="zh-CN"/>
        </w:rPr>
      </w:pPr>
      <w:r>
        <w:rPr>
          <w:rFonts w:hint="eastAsia"/>
          <w:lang w:val="en-US" w:eastAsia="zh-CN"/>
        </w:rPr>
        <w:t>涉事光纤切割机自带操作系统，通过操作面板，工作人员将客户所需的成品尺寸预先输入到系统内，再进行上下料及清理作业。设备自动完成切割、冲孔等作业。</w:t>
      </w:r>
    </w:p>
    <w:p w14:paraId="2006A56D">
      <w:pPr>
        <w:pStyle w:val="3"/>
        <w:bidi w:val="0"/>
        <w:rPr>
          <w:rFonts w:hint="default"/>
          <w:lang w:val="en-US" w:eastAsia="zh-CN"/>
        </w:rPr>
      </w:pPr>
      <w:bookmarkStart w:id="44" w:name="_Toc22570"/>
      <w:bookmarkStart w:id="45" w:name="_Toc16865"/>
      <w:r>
        <w:rPr>
          <w:rFonts w:hint="eastAsia"/>
          <w:lang w:val="en-US" w:eastAsia="zh-CN"/>
        </w:rPr>
        <w:t>（五）事故现场情况</w:t>
      </w:r>
      <w:bookmarkEnd w:id="44"/>
      <w:bookmarkEnd w:id="45"/>
    </w:p>
    <w:p w14:paraId="2780E9F2">
      <w:pPr>
        <w:bidi w:val="0"/>
      </w:pPr>
      <w:r>
        <w:rPr>
          <w:rFonts w:hint="eastAsia"/>
          <w:lang w:val="en-US" w:eastAsia="zh-CN"/>
        </w:rPr>
        <w:t>经现场勘查，涉事光纤激光切割机位于生产车间南侧，原料托架上放有8根未加工的矩形方管，成品托盘上放置1根已加工的矩形方管，矩形方管尺寸约为7000mm*220mm*60mm，厚度为5mm。涉事光纤激光切割机卡盘运行轨道上放有切割下的废料，废料一角存在折断的痕迹，其余部分为光滑切割面。加工区放有作业人员操作用的工具，现场情况见下图。</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14:paraId="4BD46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0" w:hRule="atLeast"/>
          <w:jc w:val="center"/>
        </w:trPr>
        <w:tc>
          <w:tcPr>
            <w:tcW w:w="4261" w:type="dxa"/>
            <w:tcBorders>
              <w:top w:val="nil"/>
              <w:left w:val="nil"/>
              <w:bottom w:val="nil"/>
              <w:right w:val="nil"/>
            </w:tcBorders>
            <w:noWrap w:val="0"/>
            <w:vAlign w:val="top"/>
          </w:tcPr>
          <w:p w14:paraId="44B4B17F">
            <w:pPr>
              <w:pStyle w:val="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vertAlign w:val="baseline"/>
                <w:lang w:val="en-US" w:eastAsia="zh-CN"/>
              </w:rPr>
            </w:pPr>
            <w:r>
              <w:rPr>
                <w:sz w:val="32"/>
              </w:rPr>
              <mc:AlternateContent>
                <mc:Choice Requires="wps">
                  <w:drawing>
                    <wp:anchor distT="0" distB="0" distL="114300" distR="114300" simplePos="0" relativeHeight="251661312" behindDoc="0" locked="0" layoutInCell="1" allowOverlap="1">
                      <wp:simplePos x="0" y="0"/>
                      <wp:positionH relativeFrom="column">
                        <wp:posOffset>1722755</wp:posOffset>
                      </wp:positionH>
                      <wp:positionV relativeFrom="paragraph">
                        <wp:posOffset>544830</wp:posOffset>
                      </wp:positionV>
                      <wp:extent cx="591185" cy="334645"/>
                      <wp:effectExtent l="520065" t="5080" r="6350" b="104775"/>
                      <wp:wrapNone/>
                      <wp:docPr id="1" name="圆角矩形标注 1"/>
                      <wp:cNvGraphicFramePr/>
                      <a:graphic xmlns:a="http://schemas.openxmlformats.org/drawingml/2006/main">
                        <a:graphicData uri="http://schemas.microsoft.com/office/word/2010/wordprocessingShape">
                          <wps:wsp>
                            <wps:cNvSpPr/>
                            <wps:spPr>
                              <a:xfrm>
                                <a:off x="0" y="0"/>
                                <a:ext cx="591185" cy="334645"/>
                              </a:xfrm>
                              <a:prstGeom prst="wedgeRoundRectCallout">
                                <a:avLst>
                                  <a:gd name="adj1" fmla="val -131838"/>
                                  <a:gd name="adj2" fmla="val 7342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1853FDEE">
                                  <w:pPr>
                                    <w:keepNext w:val="0"/>
                                    <w:keepLines w:val="0"/>
                                    <w:pageBreakBefore w:val="0"/>
                                    <w:widowControl w:val="0"/>
                                    <w:kinsoku/>
                                    <w:wordWrap/>
                                    <w:overflowPunct/>
                                    <w:topLinePunct w:val="0"/>
                                    <w:bidi w:val="0"/>
                                    <w:adjustRightInd w:val="0"/>
                                    <w:snapToGrid w:val="0"/>
                                    <w:spacing w:line="240" w:lineRule="atLeast"/>
                                    <w:ind w:firstLine="0" w:firstLineChars="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废料</w:t>
                                  </w:r>
                                </w:p>
                              </w:txbxContent>
                            </wps:txbx>
                            <wps:bodyPr upright="1"/>
                          </wps:wsp>
                        </a:graphicData>
                      </a:graphic>
                    </wp:anchor>
                  </w:drawing>
                </mc:Choice>
                <mc:Fallback>
                  <w:pict>
                    <v:shape id="_x0000_s1026" o:spid="_x0000_s1026" o:spt="62" type="#_x0000_t62" style="position:absolute;left:0pt;margin-left:135.65pt;margin-top:42.9pt;height:26.35pt;width:46.55pt;z-index:251661312;mso-width-relative:page;mso-height-relative:page;" fillcolor="#FFFFFF" filled="t" stroked="t" coordsize="21600,21600" o:gfxdata="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Ca8k4O2QAAAAoB&#10;AAAPAAAAAAAAAAEAIAAAACIAAABkcnMvZG93bnJldi54bWxQSwECFAAUAAAACACHTuJAyFF/5VMC&#10;AAC8BAAADgAAAAAAAAABACAAAAAoAQAAZHJzL2Uyb0RvYy54bWxQSwUGAAAAAAYABgBZAQAA7QUA&#10;AAAA&#10;" adj="-17677,26659,14400">
                      <v:fill on="t" focussize="0,0"/>
                      <v:stroke color="#000000" joinstyle="miter"/>
                      <v:imagedata o:title=""/>
                      <o:lock v:ext="edit" aspectratio="f"/>
                      <v:textbox>
                        <w:txbxContent>
                          <w:p w14:paraId="1853FDEE">
                            <w:pPr>
                              <w:keepNext w:val="0"/>
                              <w:keepLines w:val="0"/>
                              <w:pageBreakBefore w:val="0"/>
                              <w:widowControl w:val="0"/>
                              <w:kinsoku/>
                              <w:wordWrap/>
                              <w:overflowPunct/>
                              <w:topLinePunct w:val="0"/>
                              <w:bidi w:val="0"/>
                              <w:adjustRightInd w:val="0"/>
                              <w:snapToGrid w:val="0"/>
                              <w:spacing w:line="240" w:lineRule="atLeast"/>
                              <w:ind w:firstLine="0" w:firstLineChars="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废料</w:t>
                            </w:r>
                          </w:p>
                        </w:txbxContent>
                      </v:textbox>
                    </v:shape>
                  </w:pict>
                </mc:Fallback>
              </mc:AlternateContent>
            </w:r>
            <w:r>
              <w:rPr>
                <w:rFonts w:hint="default" w:ascii="Times New Roman" w:hAnsi="Times New Roman" w:eastAsia="仿宋_GB2312" w:cs="仿宋_GB2312"/>
                <w:sz w:val="28"/>
                <w:szCs w:val="28"/>
                <w:vertAlign w:val="baseline"/>
                <w:lang w:val="en-US" w:eastAsia="zh-CN"/>
              </w:rPr>
              <w:drawing>
                <wp:inline distT="0" distB="0" distL="114300" distR="114300">
                  <wp:extent cx="2545715" cy="3394075"/>
                  <wp:effectExtent l="0" t="0" r="6985" b="9525"/>
                  <wp:docPr id="27" name="图片 8" descr="IMG_20250825_095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8" descr="IMG_20250825_095423"/>
                          <pic:cNvPicPr>
                            <a:picLocks noChangeAspect="1"/>
                          </pic:cNvPicPr>
                        </pic:nvPicPr>
                        <pic:blipFill>
                          <a:blip r:embed="rId10"/>
                          <a:stretch>
                            <a:fillRect/>
                          </a:stretch>
                        </pic:blipFill>
                        <pic:spPr>
                          <a:xfrm>
                            <a:off x="0" y="0"/>
                            <a:ext cx="2545715" cy="3394075"/>
                          </a:xfrm>
                          <a:prstGeom prst="rect">
                            <a:avLst/>
                          </a:prstGeom>
                          <a:noFill/>
                          <a:ln>
                            <a:noFill/>
                          </a:ln>
                        </pic:spPr>
                      </pic:pic>
                    </a:graphicData>
                  </a:graphic>
                </wp:inline>
              </w:drawing>
            </w:r>
          </w:p>
        </w:tc>
        <w:tc>
          <w:tcPr>
            <w:tcW w:w="4261" w:type="dxa"/>
            <w:tcBorders>
              <w:top w:val="nil"/>
              <w:left w:val="nil"/>
              <w:bottom w:val="nil"/>
              <w:right w:val="nil"/>
            </w:tcBorders>
            <w:noWrap w:val="0"/>
            <w:vAlign w:val="top"/>
          </w:tcPr>
          <w:p w14:paraId="485ED8BA">
            <w:pPr>
              <w:pStyle w:val="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textAlignment w:val="auto"/>
              <w:rPr>
                <w:rFonts w:hint="eastAsia"/>
                <w:vertAlign w:val="baseline"/>
                <w:lang w:val="en-US" w:eastAsia="zh-CN"/>
              </w:rPr>
            </w:pPr>
            <w:r>
              <w:rPr>
                <w:sz w:val="32"/>
              </w:rPr>
              <mc:AlternateContent>
                <mc:Choice Requires="wps">
                  <w:drawing>
                    <wp:anchor distT="0" distB="0" distL="114300" distR="114300" simplePos="0" relativeHeight="251660288" behindDoc="0" locked="0" layoutInCell="1" allowOverlap="1">
                      <wp:simplePos x="0" y="0"/>
                      <wp:positionH relativeFrom="column">
                        <wp:posOffset>1620520</wp:posOffset>
                      </wp:positionH>
                      <wp:positionV relativeFrom="paragraph">
                        <wp:posOffset>1027430</wp:posOffset>
                      </wp:positionV>
                      <wp:extent cx="591185" cy="334645"/>
                      <wp:effectExtent l="520065" t="5080" r="6350" b="104775"/>
                      <wp:wrapNone/>
                      <wp:docPr id="35" name="圆角矩形标注 35"/>
                      <wp:cNvGraphicFramePr/>
                      <a:graphic xmlns:a="http://schemas.openxmlformats.org/drawingml/2006/main">
                        <a:graphicData uri="http://schemas.microsoft.com/office/word/2010/wordprocessingShape">
                          <wps:wsp>
                            <wps:cNvSpPr/>
                            <wps:spPr>
                              <a:xfrm>
                                <a:off x="0" y="0"/>
                                <a:ext cx="591185" cy="334645"/>
                              </a:xfrm>
                              <a:prstGeom prst="wedgeRoundRectCallout">
                                <a:avLst>
                                  <a:gd name="adj1" fmla="val -131838"/>
                                  <a:gd name="adj2" fmla="val 73421"/>
                                  <a:gd name="adj3" fmla="val 16667"/>
                                </a:avLst>
                              </a:prstGeom>
                              <a:solidFill>
                                <a:srgbClr val="FFFFFF"/>
                              </a:solidFill>
                              <a:ln w="9525" cap="flat" cmpd="sng">
                                <a:solidFill>
                                  <a:srgbClr val="000000"/>
                                </a:solidFill>
                                <a:prstDash val="solid"/>
                                <a:miter/>
                                <a:headEnd type="none" w="med" len="med"/>
                                <a:tailEnd type="none" w="med" len="med"/>
                              </a:ln>
                            </wps:spPr>
                            <wps:txbx>
                              <w:txbxContent>
                                <w:p w14:paraId="7EB54F2F">
                                  <w:pPr>
                                    <w:keepNext w:val="0"/>
                                    <w:keepLines w:val="0"/>
                                    <w:pageBreakBefore w:val="0"/>
                                    <w:widowControl w:val="0"/>
                                    <w:kinsoku/>
                                    <w:wordWrap/>
                                    <w:overflowPunct/>
                                    <w:topLinePunct w:val="0"/>
                                    <w:bidi w:val="0"/>
                                    <w:adjustRightInd w:val="0"/>
                                    <w:snapToGrid w:val="0"/>
                                    <w:spacing w:line="240" w:lineRule="atLeast"/>
                                    <w:ind w:firstLine="0" w:firstLineChars="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撬棍</w:t>
                                  </w:r>
                                </w:p>
                              </w:txbxContent>
                            </wps:txbx>
                            <wps:bodyPr upright="1"/>
                          </wps:wsp>
                        </a:graphicData>
                      </a:graphic>
                    </wp:anchor>
                  </w:drawing>
                </mc:Choice>
                <mc:Fallback>
                  <w:pict>
                    <v:shape id="_x0000_s1026" o:spid="_x0000_s1026" o:spt="62" type="#_x0000_t62" style="position:absolute;left:0pt;margin-left:127.6pt;margin-top:80.9pt;height:26.35pt;width:46.55pt;z-index:251660288;mso-width-relative:page;mso-height-relative:page;" fillcolor="#FFFFFF" filled="t" stroked="t" coordsize="21600,21600" o:gfxdata="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PF0zL3ZAAAACwEA&#10;AA8AAAAAAAAAAQAgAAAAIgAAAGRycy9kb3ducmV2LnhtbFBLAQIUABQAAAAIAIdO4kCNtNZbUgIA&#10;AL4EAAAOAAAAAAAAAAEAIAAAACgBAABkcnMvZTJvRG9jLnhtbFBLBQYAAAAABgAGAFkBAADsBQAA&#10;AAA=&#10;" adj="-17677,26659,14400">
                      <v:fill on="t" focussize="0,0"/>
                      <v:stroke color="#000000" joinstyle="miter"/>
                      <v:imagedata o:title=""/>
                      <o:lock v:ext="edit" aspectratio="f"/>
                      <v:textbox>
                        <w:txbxContent>
                          <w:p w14:paraId="7EB54F2F">
                            <w:pPr>
                              <w:keepNext w:val="0"/>
                              <w:keepLines w:val="0"/>
                              <w:pageBreakBefore w:val="0"/>
                              <w:widowControl w:val="0"/>
                              <w:kinsoku/>
                              <w:wordWrap/>
                              <w:overflowPunct/>
                              <w:topLinePunct w:val="0"/>
                              <w:bidi w:val="0"/>
                              <w:adjustRightInd w:val="0"/>
                              <w:snapToGrid w:val="0"/>
                              <w:spacing w:line="240" w:lineRule="atLeast"/>
                              <w:ind w:firstLine="0" w:firstLineChars="0"/>
                              <w:jc w:val="center"/>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撬棍</w:t>
                            </w:r>
                          </w:p>
                        </w:txbxContent>
                      </v:textbox>
                    </v:shape>
                  </w:pict>
                </mc:Fallback>
              </mc:AlternateContent>
            </w:r>
            <w:r>
              <w:rPr>
                <w:rFonts w:hint="default" w:ascii="Times New Roman" w:hAnsi="Times New Roman" w:eastAsia="仿宋_GB2312" w:cs="仿宋_GB2312"/>
                <w:sz w:val="28"/>
                <w:szCs w:val="28"/>
                <w:vertAlign w:val="baseline"/>
                <w:lang w:val="en-US" w:eastAsia="zh-CN"/>
              </w:rPr>
              <w:drawing>
                <wp:inline distT="0" distB="0" distL="114300" distR="114300">
                  <wp:extent cx="2545715" cy="3394075"/>
                  <wp:effectExtent l="0" t="0" r="6985" b="9525"/>
                  <wp:docPr id="34" name="图片 10" descr="IMG_20250825_09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0" descr="IMG_20250825_095934"/>
                          <pic:cNvPicPr>
                            <a:picLocks noChangeAspect="1"/>
                          </pic:cNvPicPr>
                        </pic:nvPicPr>
                        <pic:blipFill>
                          <a:blip r:embed="rId11"/>
                          <a:stretch>
                            <a:fillRect/>
                          </a:stretch>
                        </pic:blipFill>
                        <pic:spPr>
                          <a:xfrm>
                            <a:off x="0" y="0"/>
                            <a:ext cx="2545715" cy="3394075"/>
                          </a:xfrm>
                          <a:prstGeom prst="rect">
                            <a:avLst/>
                          </a:prstGeom>
                          <a:noFill/>
                          <a:ln>
                            <a:noFill/>
                          </a:ln>
                        </pic:spPr>
                      </pic:pic>
                    </a:graphicData>
                  </a:graphic>
                </wp:inline>
              </w:drawing>
            </w:r>
          </w:p>
        </w:tc>
      </w:tr>
      <w:tr w14:paraId="3344A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7" w:hRule="atLeast"/>
          <w:jc w:val="center"/>
        </w:trPr>
        <w:tc>
          <w:tcPr>
            <w:tcW w:w="8522" w:type="dxa"/>
            <w:gridSpan w:val="2"/>
            <w:tcBorders>
              <w:top w:val="nil"/>
              <w:left w:val="nil"/>
              <w:bottom w:val="nil"/>
              <w:right w:val="nil"/>
            </w:tcBorders>
            <w:noWrap w:val="0"/>
            <w:vAlign w:val="top"/>
          </w:tcPr>
          <w:p w14:paraId="4116597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vertAlign w:val="baseline"/>
                <w:lang w:val="en-US" w:eastAsia="zh-CN"/>
              </w:rPr>
            </w:pPr>
            <w:r>
              <w:rPr>
                <w:rFonts w:hint="eastAsia" w:ascii="宋体" w:hAnsi="宋体" w:eastAsia="宋体" w:cs="宋体"/>
                <w:color w:val="auto"/>
                <w:sz w:val="28"/>
                <w:szCs w:val="28"/>
                <w:lang w:val="en-US" w:eastAsia="zh-CN"/>
              </w:rPr>
              <w:t>图2 废料及工具图片</w:t>
            </w:r>
          </w:p>
        </w:tc>
      </w:tr>
    </w:tbl>
    <w:p w14:paraId="4482E835">
      <w:pPr>
        <w:pStyle w:val="3"/>
        <w:bidi w:val="0"/>
        <w:rPr>
          <w:rFonts w:hint="eastAsia"/>
          <w:lang w:val="en-US" w:eastAsia="zh-CN"/>
        </w:rPr>
      </w:pPr>
      <w:bookmarkStart w:id="46" w:name="_Toc17825"/>
      <w:bookmarkStart w:id="47" w:name="_Toc5768"/>
      <w:r>
        <w:rPr>
          <w:rFonts w:hint="eastAsia"/>
          <w:lang w:val="en-US" w:eastAsia="zh-CN"/>
        </w:rPr>
        <w:t>（六）涉事光纤激光切割机作业流程</w:t>
      </w:r>
      <w:bookmarkEnd w:id="46"/>
      <w:bookmarkEnd w:id="47"/>
    </w:p>
    <w:p w14:paraId="55B65D4E">
      <w:pPr>
        <w:bidi w:val="0"/>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1.上料区作业流程</w:t>
      </w:r>
    </w:p>
    <w:p w14:paraId="6906ED14">
      <w:pPr>
        <w:bidi w:val="0"/>
        <w:rPr>
          <w:rFonts w:hint="eastAsia"/>
          <w:lang w:val="en-US" w:eastAsia="zh-CN"/>
        </w:rPr>
      </w:pPr>
      <w:r>
        <w:rPr>
          <w:rFonts w:hint="eastAsia" w:cs="Times New Roman"/>
          <w:lang w:val="en-US" w:eastAsia="zh-CN"/>
        </w:rPr>
        <w:t>作业人员</w:t>
      </w:r>
      <w:r>
        <w:rPr>
          <w:rFonts w:hint="eastAsia" w:ascii="Times New Roman" w:hAnsi="Times New Roman" w:eastAsia="仿宋_GB2312" w:cs="Times New Roman"/>
          <w:lang w:val="en-US" w:eastAsia="zh-CN"/>
        </w:rPr>
        <w:t>将矩形方管放置在上料区的原料托架上，使用撬棍将矩形方管移动至作业平台的原料托盘上，托盘将矩形方管抬升至和A卡盘相同的高度，A卡盘和B卡盘移动至合适位置后将矩形方管固定，然后带动矩形方管自东向西平移至加工区设定位置</w:t>
      </w:r>
      <w:r>
        <w:rPr>
          <w:rFonts w:hint="eastAsia"/>
          <w:lang w:val="en-US" w:eastAsia="zh-CN"/>
        </w:rPr>
        <w:t>。</w:t>
      </w:r>
    </w:p>
    <w:p w14:paraId="5EEF91C8">
      <w:pPr>
        <w:spacing w:line="24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5405755" cy="2696845"/>
            <wp:effectExtent l="0" t="0" r="4445" b="8255"/>
            <wp:docPr id="41" name="图片 13" descr="34fb4261fdc26d818fce2b3ceac83e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descr="34fb4261fdc26d818fce2b3ceac83ef2"/>
                    <pic:cNvPicPr>
                      <a:picLocks noChangeAspect="1"/>
                    </pic:cNvPicPr>
                  </pic:nvPicPr>
                  <pic:blipFill>
                    <a:blip r:embed="rId12"/>
                    <a:stretch>
                      <a:fillRect/>
                    </a:stretch>
                  </pic:blipFill>
                  <pic:spPr>
                    <a:xfrm>
                      <a:off x="0" y="0"/>
                      <a:ext cx="5405755" cy="2696845"/>
                    </a:xfrm>
                    <a:prstGeom prst="rect">
                      <a:avLst/>
                    </a:prstGeom>
                    <a:noFill/>
                    <a:ln>
                      <a:noFill/>
                    </a:ln>
                  </pic:spPr>
                </pic:pic>
              </a:graphicData>
            </a:graphic>
          </wp:inline>
        </w:drawing>
      </w:r>
    </w:p>
    <w:p w14:paraId="0BFEF93F">
      <w:pPr>
        <w:pStyle w:val="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default"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图3 上料区作业状态模拟图</w:t>
      </w:r>
    </w:p>
    <w:p w14:paraId="639D62C5">
      <w:pPr>
        <w:bidi w:val="0"/>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2.加工区</w:t>
      </w:r>
      <w:r>
        <w:rPr>
          <w:rFonts w:hint="eastAsia" w:ascii="Times New Roman" w:hAnsi="Times New Roman" w:cs="Times New Roman"/>
          <w:lang w:val="en-US" w:eastAsia="zh-CN"/>
        </w:rPr>
        <w:t>作业流程</w:t>
      </w:r>
    </w:p>
    <w:p w14:paraId="763832F9">
      <w:pPr>
        <w:bidi w:val="0"/>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待矩形方管运送至加工区设定位置后，矩形方管依然被A卡盘和B卡盘</w:t>
      </w:r>
      <w:r>
        <w:rPr>
          <w:rFonts w:hint="eastAsia" w:cs="Times New Roman"/>
          <w:lang w:val="en-US" w:eastAsia="zh-CN"/>
        </w:rPr>
        <w:t>夹</w:t>
      </w:r>
      <w:r>
        <w:rPr>
          <w:rFonts w:hint="eastAsia" w:ascii="Times New Roman" w:hAnsi="Times New Roman" w:eastAsia="仿宋_GB2312" w:cs="Times New Roman"/>
          <w:lang w:val="en-US" w:eastAsia="zh-CN"/>
        </w:rPr>
        <w:t>持，同时加工区的激光切割头移动到指定位置，按照预先设定的程序，将矩形方管前端进行切割。</w:t>
      </w:r>
    </w:p>
    <w:p w14:paraId="7D50981A">
      <w:pPr>
        <w:bidi w:val="0"/>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切割完成后，</w:t>
      </w:r>
      <w:r>
        <w:rPr>
          <w:rFonts w:hint="eastAsia" w:ascii="Times New Roman" w:hAnsi="Times New Roman" w:cs="Times New Roman"/>
          <w:lang w:val="en-US" w:eastAsia="zh-CN"/>
        </w:rPr>
        <w:t>废料</w:t>
      </w:r>
      <w:r>
        <w:rPr>
          <w:rFonts w:hint="eastAsia" w:ascii="Times New Roman" w:hAnsi="Times New Roman" w:eastAsia="仿宋_GB2312" w:cs="Times New Roman"/>
          <w:lang w:val="en-US" w:eastAsia="zh-CN"/>
        </w:rPr>
        <w:t>掉入下方的废料槽内。同时C卡盘从下料区缓慢平移至加工区，待矩形方管切割后的一端进入C卡盘的卡槽内，C卡盘对矩形方管进行固定。之后A卡盘和C卡盘带动矩形方管继续自动向西缓慢平移，在移动过程中，设备按预先设定的程序，激光切割头发射激光光束，三个卡盘旋转和平移，对矩形方管的多个表面进行冲孔作业。</w:t>
      </w:r>
    </w:p>
    <w:p w14:paraId="498CB0FC">
      <w:pPr>
        <w:bidi w:val="0"/>
        <w:spacing w:line="24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5258435" cy="2620010"/>
            <wp:effectExtent l="0" t="0" r="12065" b="8890"/>
            <wp:docPr id="39" name="图片 14" descr="0890491a62b64a9aea78ece5706fd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4" descr="0890491a62b64a9aea78ece5706fd675"/>
                    <pic:cNvPicPr>
                      <a:picLocks noChangeAspect="1"/>
                    </pic:cNvPicPr>
                  </pic:nvPicPr>
                  <pic:blipFill>
                    <a:blip r:embed="rId13"/>
                    <a:stretch>
                      <a:fillRect/>
                    </a:stretch>
                  </pic:blipFill>
                  <pic:spPr>
                    <a:xfrm>
                      <a:off x="0" y="0"/>
                      <a:ext cx="5258435" cy="2620010"/>
                    </a:xfrm>
                    <a:prstGeom prst="rect">
                      <a:avLst/>
                    </a:prstGeom>
                    <a:noFill/>
                    <a:ln>
                      <a:noFill/>
                    </a:ln>
                  </pic:spPr>
                </pic:pic>
              </a:graphicData>
            </a:graphic>
          </wp:inline>
        </w:drawing>
      </w:r>
    </w:p>
    <w:p w14:paraId="381F70D1">
      <w:pPr>
        <w:pStyle w:val="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图4 加工区作业状态模拟图</w:t>
      </w:r>
    </w:p>
    <w:p w14:paraId="56218EF1">
      <w:pPr>
        <w:bidi w:val="0"/>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冲孔作业完成后，卡盘停止移动，矩形方管末端已移动至废料槽上方，A卡盘松开原料并向东侧平移，B卡盘和C卡盘夹持矩形方管并按程序进行旋转，此时，激光切割头对矩形方管末端进行切割。待切割完成后，末端</w:t>
      </w:r>
      <w:r>
        <w:rPr>
          <w:rFonts w:hint="eastAsia" w:ascii="Times New Roman" w:hAnsi="Times New Roman" w:cs="Times New Roman"/>
          <w:lang w:val="en-US" w:eastAsia="zh-CN"/>
        </w:rPr>
        <w:t>废料</w:t>
      </w:r>
      <w:r>
        <w:rPr>
          <w:rFonts w:hint="eastAsia" w:ascii="Times New Roman" w:hAnsi="Times New Roman" w:eastAsia="仿宋_GB2312" w:cs="Times New Roman"/>
          <w:lang w:val="en-US" w:eastAsia="zh-CN"/>
        </w:rPr>
        <w:t>掉入废料槽内。</w:t>
      </w:r>
    </w:p>
    <w:p w14:paraId="5A2C1260">
      <w:pPr>
        <w:bidi w:val="0"/>
        <w:rPr>
          <w:rFonts w:hint="default" w:ascii="Times New Roman" w:hAnsi="Times New Roman" w:eastAsia="仿宋_GB2312" w:cs="Times New Roman"/>
          <w:lang w:val="en-US" w:eastAsia="zh-CN"/>
        </w:rPr>
      </w:pPr>
      <w:r>
        <w:rPr>
          <w:rFonts w:hint="eastAsia" w:ascii="Times New Roman" w:hAnsi="Times New Roman" w:eastAsia="仿宋_GB2312" w:cs="Times New Roman"/>
          <w:lang w:val="en-US" w:eastAsia="zh-CN"/>
        </w:rPr>
        <w:t>3.下料区</w:t>
      </w:r>
      <w:r>
        <w:rPr>
          <w:rFonts w:hint="eastAsia" w:ascii="Times New Roman" w:hAnsi="Times New Roman" w:cs="Times New Roman"/>
          <w:lang w:val="en-US" w:eastAsia="zh-CN"/>
        </w:rPr>
        <w:t>作业流程</w:t>
      </w:r>
    </w:p>
    <w:p w14:paraId="4FB393D9">
      <w:pPr>
        <w:bidi w:val="0"/>
        <w:rPr>
          <w:rFonts w:hint="eastAsia" w:ascii="Times New Roman" w:hAnsi="Times New Roman" w:eastAsia="仿宋_GB2312" w:cs="Times New Roman"/>
          <w:lang w:val="en-US" w:eastAsia="zh-CN"/>
        </w:rPr>
      </w:pPr>
      <w:r>
        <w:rPr>
          <w:rFonts w:hint="eastAsia" w:ascii="Times New Roman" w:hAnsi="Times New Roman" w:eastAsia="仿宋_GB2312" w:cs="Times New Roman"/>
          <w:lang w:val="en-US" w:eastAsia="zh-CN"/>
        </w:rPr>
        <w:t>当矩形方管末端切割完成后，成品托盘升起，</w:t>
      </w:r>
      <w:r>
        <w:rPr>
          <w:rFonts w:hint="eastAsia" w:cs="Times New Roman"/>
          <w:lang w:val="en-US" w:eastAsia="zh-CN"/>
        </w:rPr>
        <w:t>托</w:t>
      </w:r>
      <w:r>
        <w:rPr>
          <w:rFonts w:hint="eastAsia" w:ascii="Times New Roman" w:hAnsi="Times New Roman" w:eastAsia="仿宋_GB2312" w:cs="Times New Roman"/>
          <w:lang w:val="en-US" w:eastAsia="zh-CN"/>
        </w:rPr>
        <w:t>住成品，B卡盘松开成品并向东缓慢平移至初始位置，C卡盘松开成品并向西缓慢平移至初始位置。成品</w:t>
      </w:r>
      <w:r>
        <w:rPr>
          <w:rFonts w:hint="eastAsia" w:ascii="Times New Roman" w:hAnsi="Times New Roman" w:cs="Times New Roman"/>
          <w:lang w:val="en-US" w:eastAsia="zh-CN"/>
        </w:rPr>
        <w:t>放置</w:t>
      </w:r>
      <w:r>
        <w:rPr>
          <w:rFonts w:hint="eastAsia" w:ascii="Times New Roman" w:hAnsi="Times New Roman" w:eastAsia="仿宋_GB2312" w:cs="Times New Roman"/>
          <w:lang w:val="en-US" w:eastAsia="zh-CN"/>
        </w:rPr>
        <w:t>在成品托盘上，之后托盘倾斜，掉落至成品托架。</w:t>
      </w:r>
    </w:p>
    <w:p w14:paraId="4F9D0BDA">
      <w:pPr>
        <w:pStyle w:val="5"/>
        <w:spacing w:line="240" w:lineRule="auto"/>
        <w:ind w:left="0" w:leftChars="0" w:firstLine="0" w:firstLineChars="0"/>
        <w:jc w:val="center"/>
        <w:rPr>
          <w:rFonts w:hint="eastAsia"/>
          <w:lang w:val="en-US" w:eastAsia="zh-CN"/>
        </w:rPr>
      </w:pPr>
      <w:r>
        <w:rPr>
          <w:rFonts w:hint="eastAsia"/>
          <w:lang w:val="en-US" w:eastAsia="zh-CN"/>
        </w:rPr>
        <w:drawing>
          <wp:inline distT="0" distB="0" distL="114300" distR="114300">
            <wp:extent cx="5258435" cy="2620010"/>
            <wp:effectExtent l="0" t="0" r="12065" b="8890"/>
            <wp:docPr id="40" name="图片 15" descr="64831f59fc4da507df10f72286c952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5" descr="64831f59fc4da507df10f72286c9521a"/>
                    <pic:cNvPicPr>
                      <a:picLocks noChangeAspect="1"/>
                    </pic:cNvPicPr>
                  </pic:nvPicPr>
                  <pic:blipFill>
                    <a:blip r:embed="rId14"/>
                    <a:stretch>
                      <a:fillRect/>
                    </a:stretch>
                  </pic:blipFill>
                  <pic:spPr>
                    <a:xfrm>
                      <a:off x="0" y="0"/>
                      <a:ext cx="5258435" cy="2620010"/>
                    </a:xfrm>
                    <a:prstGeom prst="rect">
                      <a:avLst/>
                    </a:prstGeom>
                    <a:noFill/>
                    <a:ln>
                      <a:noFill/>
                    </a:ln>
                  </pic:spPr>
                </pic:pic>
              </a:graphicData>
            </a:graphic>
          </wp:inline>
        </w:drawing>
      </w:r>
    </w:p>
    <w:p w14:paraId="3D724EF3">
      <w:pPr>
        <w:pStyle w:val="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图5 下料区作业状态模拟图</w:t>
      </w:r>
    </w:p>
    <w:bookmarkEnd w:id="35"/>
    <w:p w14:paraId="795F8912">
      <w:pPr>
        <w:pStyle w:val="2"/>
        <w:pageBreakBefore w:val="0"/>
        <w:widowControl w:val="0"/>
        <w:kinsoku/>
        <w:wordWrap w:val="0"/>
        <w:overflowPunct/>
        <w:topLinePunct w:val="0"/>
        <w:autoSpaceDE/>
        <w:autoSpaceDN/>
        <w:bidi w:val="0"/>
        <w:adjustRightInd/>
        <w:snapToGrid/>
        <w:spacing w:line="560" w:lineRule="exact"/>
        <w:ind w:left="0" w:leftChars="0" w:firstLine="640" w:firstLineChars="200"/>
        <w:textAlignment w:val="auto"/>
        <w:rPr>
          <w:rFonts w:hint="eastAsia"/>
        </w:rPr>
      </w:pPr>
      <w:bookmarkStart w:id="48" w:name="_Toc22605"/>
      <w:bookmarkStart w:id="49" w:name="_Toc20075"/>
      <w:bookmarkStart w:id="50" w:name="_Toc11982"/>
      <w:r>
        <w:rPr>
          <w:rFonts w:hint="eastAsia"/>
        </w:rPr>
        <w:t>二、事故发生的经过及应急处置情况</w:t>
      </w:r>
      <w:bookmarkEnd w:id="48"/>
      <w:bookmarkEnd w:id="49"/>
      <w:bookmarkEnd w:id="50"/>
      <w:bookmarkStart w:id="51" w:name="_Toc6770"/>
    </w:p>
    <w:bookmarkEnd w:id="51"/>
    <w:p w14:paraId="0A5C5C2B">
      <w:pPr>
        <w:pStyle w:val="3"/>
        <w:bidi w:val="0"/>
        <w:rPr>
          <w:rFonts w:hint="eastAsia"/>
          <w:lang w:val="en-US" w:eastAsia="zh-CN"/>
        </w:rPr>
      </w:pPr>
      <w:bookmarkStart w:id="52" w:name="_Toc13935"/>
      <w:bookmarkStart w:id="53" w:name="_Toc18152"/>
      <w:bookmarkStart w:id="54" w:name="_Toc28380"/>
      <w:r>
        <w:rPr>
          <w:rFonts w:hint="eastAsia"/>
          <w:lang w:val="en-US" w:eastAsia="zh-CN"/>
        </w:rPr>
        <w:t>（一）事故发生经过</w:t>
      </w:r>
      <w:bookmarkEnd w:id="52"/>
    </w:p>
    <w:p w14:paraId="4ABF2A48">
      <w:pPr>
        <w:bidi w:val="0"/>
        <w:rPr>
          <w:rFonts w:hint="eastAsia"/>
          <w:highlight w:val="none"/>
          <w:lang w:val="en-US" w:eastAsia="zh-CN"/>
        </w:rPr>
      </w:pPr>
      <w:r>
        <w:rPr>
          <w:rFonts w:hint="eastAsia"/>
          <w:lang w:val="en-US" w:eastAsia="zh-CN"/>
        </w:rPr>
        <w:t>2025年8月19日下午，玉兴科技公司操作工张某某在生产车间南侧的光纤激光切割机前进行作业。16时37分，光纤激光切割机完成对矩形方管末端的切割作业后，张某某上半身探入B卡盘运行区域使用撬棍敲击矩形方管末端未切割下来的废料，废料掉落在B卡盘的运行轨道上，张某某上半身探入B卡盘运行区域内拾取废料过程中，已完成作业的B卡盘向东平移将张洪林的上半身挤压。</w:t>
      </w:r>
      <w:r>
        <w:rPr>
          <w:rFonts w:hint="eastAsia" w:ascii="Times New Roman" w:hAnsi="Times New Roman" w:eastAsia="仿宋_GB2312" w:cs="Times New Roman"/>
          <w:kern w:val="2"/>
          <w:sz w:val="32"/>
          <w:szCs w:val="32"/>
          <w:lang w:val="en-US" w:eastAsia="zh-CN" w:bidi="ar-SA"/>
        </w:rPr>
        <w:t>17时</w:t>
      </w:r>
      <w:r>
        <w:rPr>
          <w:rFonts w:hint="eastAsia" w:cs="Times New Roman"/>
          <w:kern w:val="2"/>
          <w:sz w:val="32"/>
          <w:szCs w:val="32"/>
          <w:lang w:val="en-US" w:eastAsia="zh-CN" w:bidi="ar-SA"/>
        </w:rPr>
        <w:t>，玉兴科技公司主要负责人赵某发现张某某受伤后立即和在场人员将张某某救出并</w:t>
      </w:r>
      <w:r>
        <w:rPr>
          <w:rFonts w:hint="eastAsia" w:ascii="Times New Roman" w:hAnsi="Times New Roman" w:eastAsia="仿宋_GB2312" w:cs="Times New Roman"/>
          <w:kern w:val="2"/>
          <w:sz w:val="32"/>
          <w:szCs w:val="32"/>
          <w:lang w:val="en-US" w:eastAsia="zh-CN" w:bidi="ar-SA"/>
        </w:rPr>
        <w:t>拨打了110报警电话和120急救电话</w:t>
      </w:r>
      <w:r>
        <w:rPr>
          <w:rFonts w:hint="eastAsia" w:cs="Times New Roman"/>
          <w:kern w:val="2"/>
          <w:sz w:val="32"/>
          <w:szCs w:val="32"/>
          <w:highlight w:val="none"/>
          <w:lang w:val="en-US" w:eastAsia="zh-CN" w:bidi="ar-SA"/>
        </w:rPr>
        <w:t>，</w:t>
      </w:r>
      <w:r>
        <w:rPr>
          <w:rFonts w:hint="eastAsia" w:ascii="Times New Roman" w:hAnsi="Times New Roman" w:eastAsia="仿宋_GB2312" w:cs="Times New Roman"/>
          <w:kern w:val="2"/>
          <w:sz w:val="32"/>
          <w:szCs w:val="32"/>
          <w:highlight w:val="none"/>
          <w:lang w:val="en-US" w:eastAsia="zh-CN" w:bidi="ar-SA"/>
        </w:rPr>
        <w:t>18时3</w:t>
      </w:r>
      <w:r>
        <w:rPr>
          <w:rFonts w:hint="eastAsia" w:cs="Times New Roman"/>
          <w:kern w:val="2"/>
          <w:sz w:val="32"/>
          <w:szCs w:val="32"/>
          <w:highlight w:val="none"/>
          <w:lang w:val="en-US" w:eastAsia="zh-CN" w:bidi="ar-SA"/>
        </w:rPr>
        <w:t>4</w:t>
      </w:r>
      <w:r>
        <w:rPr>
          <w:rFonts w:hint="eastAsia" w:ascii="Times New Roman" w:hAnsi="Times New Roman" w:eastAsia="仿宋_GB2312" w:cs="Times New Roman"/>
          <w:kern w:val="2"/>
          <w:sz w:val="32"/>
          <w:szCs w:val="32"/>
          <w:highlight w:val="none"/>
          <w:lang w:val="en-US" w:eastAsia="zh-CN" w:bidi="ar-SA"/>
        </w:rPr>
        <w:t>分，</w:t>
      </w:r>
      <w:r>
        <w:rPr>
          <w:rFonts w:hint="eastAsia" w:cs="Times New Roman"/>
          <w:kern w:val="2"/>
          <w:sz w:val="32"/>
          <w:szCs w:val="32"/>
          <w:highlight w:val="none"/>
          <w:lang w:val="en-US" w:eastAsia="zh-CN" w:bidi="ar-SA"/>
        </w:rPr>
        <w:t>张某某在</w:t>
      </w:r>
      <w:r>
        <w:rPr>
          <w:rFonts w:hint="eastAsia" w:ascii="Times New Roman" w:hAnsi="Times New Roman" w:eastAsia="仿宋_GB2312" w:cs="Times New Roman"/>
          <w:kern w:val="2"/>
          <w:sz w:val="32"/>
          <w:szCs w:val="32"/>
          <w:highlight w:val="none"/>
          <w:lang w:val="en-US" w:eastAsia="zh-CN" w:bidi="ar-SA"/>
        </w:rPr>
        <w:t>静海区医院</w:t>
      </w:r>
      <w:r>
        <w:rPr>
          <w:rFonts w:hint="eastAsia" w:cs="Times New Roman"/>
          <w:kern w:val="2"/>
          <w:sz w:val="32"/>
          <w:szCs w:val="32"/>
          <w:highlight w:val="none"/>
          <w:lang w:val="en-US" w:eastAsia="zh-CN" w:bidi="ar-SA"/>
        </w:rPr>
        <w:t>经</w:t>
      </w:r>
      <w:r>
        <w:rPr>
          <w:rFonts w:hint="eastAsia" w:ascii="Times New Roman" w:hAnsi="Times New Roman" w:eastAsia="仿宋_GB2312" w:cs="Times New Roman"/>
          <w:kern w:val="2"/>
          <w:sz w:val="32"/>
          <w:szCs w:val="32"/>
          <w:highlight w:val="none"/>
          <w:lang w:val="en-US" w:eastAsia="zh-CN" w:bidi="ar-SA"/>
        </w:rPr>
        <w:t>抢救无效死亡</w:t>
      </w:r>
      <w:r>
        <w:rPr>
          <w:rFonts w:hint="eastAsia"/>
          <w:highlight w:val="none"/>
          <w:lang w:val="en-US" w:eastAsia="zh-CN"/>
        </w:rPr>
        <w:t>。</w:t>
      </w:r>
    </w:p>
    <w:p w14:paraId="41CAD871">
      <w:pPr>
        <w:bidi w:val="0"/>
        <w:spacing w:line="240" w:lineRule="auto"/>
        <w:ind w:left="0" w:leftChars="0" w:firstLine="0" w:firstLineChars="0"/>
        <w:jc w:val="center"/>
        <w:rPr>
          <w:rFonts w:hint="default"/>
          <w:highlight w:val="none"/>
          <w:lang w:val="en-US" w:eastAsia="zh-CN"/>
        </w:rPr>
      </w:pPr>
      <w:r>
        <w:rPr>
          <w:rFonts w:hint="default"/>
          <w:highlight w:val="none"/>
          <w:lang w:val="en-US" w:eastAsia="zh-CN"/>
        </w:rPr>
        <w:drawing>
          <wp:inline distT="0" distB="0" distL="114300" distR="114300">
            <wp:extent cx="5258435" cy="2620010"/>
            <wp:effectExtent l="0" t="0" r="12065" b="8890"/>
            <wp:docPr id="42" name="图片 16" descr="0e9579f85130c62889ccb95306302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6" descr="0e9579f85130c62889ccb95306302977"/>
                    <pic:cNvPicPr>
                      <a:picLocks noChangeAspect="1"/>
                    </pic:cNvPicPr>
                  </pic:nvPicPr>
                  <pic:blipFill>
                    <a:blip r:embed="rId15"/>
                    <a:stretch>
                      <a:fillRect/>
                    </a:stretch>
                  </pic:blipFill>
                  <pic:spPr>
                    <a:xfrm>
                      <a:off x="0" y="0"/>
                      <a:ext cx="5258435" cy="2620010"/>
                    </a:xfrm>
                    <a:prstGeom prst="rect">
                      <a:avLst/>
                    </a:prstGeom>
                    <a:noFill/>
                    <a:ln>
                      <a:noFill/>
                    </a:ln>
                  </pic:spPr>
                </pic:pic>
              </a:graphicData>
            </a:graphic>
          </wp:inline>
        </w:drawing>
      </w:r>
    </w:p>
    <w:p w14:paraId="1F86CF1E">
      <w:pPr>
        <w:pStyle w:val="5"/>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textAlignment w:val="auto"/>
        <w:rPr>
          <w:rFonts w:hint="eastAsia" w:ascii="宋体" w:hAnsi="宋体" w:eastAsia="宋体" w:cs="宋体"/>
          <w:color w:val="auto"/>
          <w:kern w:val="2"/>
          <w:sz w:val="28"/>
          <w:szCs w:val="28"/>
          <w:lang w:val="en-US" w:eastAsia="zh-CN" w:bidi="ar-SA"/>
        </w:rPr>
      </w:pPr>
      <w:r>
        <w:rPr>
          <w:rFonts w:hint="eastAsia" w:ascii="宋体" w:hAnsi="宋体" w:eastAsia="宋体" w:cs="宋体"/>
          <w:color w:val="auto"/>
          <w:kern w:val="2"/>
          <w:sz w:val="28"/>
          <w:szCs w:val="28"/>
          <w:lang w:val="en-US" w:eastAsia="zh-CN" w:bidi="ar-SA"/>
        </w:rPr>
        <w:t>图6 事故发生时模拟图</w:t>
      </w:r>
    </w:p>
    <w:p w14:paraId="78E0E249">
      <w:pPr>
        <w:pStyle w:val="3"/>
        <w:bidi w:val="0"/>
        <w:rPr>
          <w:rFonts w:hint="eastAsia"/>
          <w:lang w:val="en-US" w:eastAsia="zh-CN"/>
        </w:rPr>
      </w:pPr>
      <w:bookmarkStart w:id="55" w:name="_Toc13508"/>
      <w:r>
        <w:rPr>
          <w:rFonts w:hint="eastAsia"/>
          <w:lang w:val="en-US" w:eastAsia="zh-CN"/>
        </w:rPr>
        <w:t>（二）事故应急处置情况</w:t>
      </w:r>
      <w:bookmarkEnd w:id="53"/>
      <w:bookmarkEnd w:id="54"/>
      <w:bookmarkEnd w:id="55"/>
    </w:p>
    <w:p w14:paraId="3201C242">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lang w:val="en-US" w:eastAsia="zh-CN"/>
        </w:rPr>
      </w:pPr>
      <w:r>
        <w:rPr>
          <w:rFonts w:hint="eastAsia" w:ascii="Times New Roman" w:hAnsi="Times New Roman" w:eastAsia="仿宋_GB2312" w:cs="Times New Roman"/>
          <w:kern w:val="2"/>
          <w:sz w:val="32"/>
          <w:szCs w:val="32"/>
          <w:lang w:val="en-US" w:eastAsia="zh-CN" w:bidi="ar-SA"/>
        </w:rPr>
        <w:t>事故发生后，玉兴科技公司及时开展救援，并拨打了</w:t>
      </w:r>
      <w:r>
        <w:rPr>
          <w:rFonts w:hint="eastAsia" w:cs="Times New Roman"/>
          <w:kern w:val="2"/>
          <w:sz w:val="32"/>
          <w:szCs w:val="32"/>
          <w:lang w:val="en-US" w:eastAsia="zh-CN" w:bidi="ar-SA"/>
        </w:rPr>
        <w:t>110报警电话和</w:t>
      </w:r>
      <w:r>
        <w:rPr>
          <w:rFonts w:hint="eastAsia" w:ascii="Times New Roman" w:hAnsi="Times New Roman" w:eastAsia="仿宋_GB2312" w:cs="Times New Roman"/>
          <w:kern w:val="2"/>
          <w:sz w:val="32"/>
          <w:szCs w:val="32"/>
          <w:lang w:val="en-US" w:eastAsia="zh-CN" w:bidi="ar-SA"/>
        </w:rPr>
        <w:t>120急救电话。接到事故报告后，公安静海分局、西翟庄镇</w:t>
      </w:r>
      <w:r>
        <w:rPr>
          <w:rFonts w:hint="eastAsia" w:cs="Times New Roman"/>
          <w:kern w:val="2"/>
          <w:sz w:val="32"/>
          <w:szCs w:val="32"/>
          <w:lang w:val="en-US" w:eastAsia="zh-CN" w:bidi="ar-SA"/>
        </w:rPr>
        <w:t>人民</w:t>
      </w:r>
      <w:r>
        <w:rPr>
          <w:rFonts w:hint="eastAsia" w:ascii="Times New Roman" w:hAnsi="Times New Roman" w:eastAsia="仿宋_GB2312" w:cs="Times New Roman"/>
          <w:kern w:val="2"/>
          <w:sz w:val="32"/>
          <w:szCs w:val="32"/>
          <w:lang w:val="en-US" w:eastAsia="zh-CN" w:bidi="ar-SA"/>
        </w:rPr>
        <w:t>政府等单位有关领导第一时间赶赴事故现场，督促玉兴科技公司做好善后处置工作。该起事故因组织有序、救援得当，未造成事故扩大、次生灾害和网络舆情，应急处置措施得当。</w:t>
      </w:r>
    </w:p>
    <w:p w14:paraId="35547192">
      <w:pPr>
        <w:pStyle w:val="2"/>
        <w:numPr>
          <w:ilvl w:val="0"/>
          <w:numId w:val="0"/>
        </w:numPr>
        <w:bidi w:val="0"/>
        <w:ind w:firstLine="640" w:firstLineChars="200"/>
      </w:pPr>
      <w:bookmarkStart w:id="56" w:name="_Toc7692"/>
      <w:bookmarkStart w:id="57" w:name="_Toc15873"/>
      <w:bookmarkStart w:id="58" w:name="_Toc7431"/>
      <w:r>
        <w:rPr>
          <w:rFonts w:hint="eastAsia" w:ascii="Times New Roman" w:hAnsi="Times New Roman" w:eastAsia="黑体" w:cs="黑体"/>
          <w:kern w:val="2"/>
          <w:sz w:val="32"/>
          <w:szCs w:val="32"/>
          <w:lang w:val="en-US" w:eastAsia="zh-CN" w:bidi="ar-SA"/>
        </w:rPr>
        <w:t>三、</w:t>
      </w:r>
      <w:r>
        <w:rPr>
          <w:rFonts w:hint="eastAsia"/>
        </w:rPr>
        <w:t>事故伤亡情况及直接经济损失</w:t>
      </w:r>
      <w:bookmarkEnd w:id="56"/>
      <w:bookmarkEnd w:id="57"/>
      <w:bookmarkEnd w:id="58"/>
      <w:bookmarkStart w:id="59" w:name="_Toc20098"/>
    </w:p>
    <w:p w14:paraId="7726B0DF">
      <w:pPr>
        <w:pStyle w:val="3"/>
        <w:bidi w:val="0"/>
        <w:rPr>
          <w:rFonts w:hint="eastAsia"/>
          <w:lang w:val="en-US" w:eastAsia="zh-CN"/>
        </w:rPr>
      </w:pPr>
      <w:bookmarkStart w:id="60" w:name="_Toc11176"/>
      <w:bookmarkStart w:id="61" w:name="_Toc2445"/>
      <w:r>
        <w:rPr>
          <w:rFonts w:hint="eastAsia"/>
          <w:lang w:val="en-US" w:eastAsia="zh-CN"/>
        </w:rPr>
        <w:t>（一）死亡人员情况</w:t>
      </w:r>
      <w:bookmarkEnd w:id="59"/>
      <w:bookmarkEnd w:id="60"/>
      <w:bookmarkEnd w:id="61"/>
    </w:p>
    <w:p w14:paraId="35120B11">
      <w:pPr>
        <w:keepNext w:val="0"/>
        <w:keepLines w:val="0"/>
        <w:pageBreakBefore w:val="0"/>
        <w:widowControl w:val="0"/>
        <w:kinsoku/>
        <w:wordWrap/>
        <w:overflowPunct/>
        <w:topLinePunct w:val="0"/>
        <w:autoSpaceDE/>
        <w:autoSpaceDN/>
        <w:bidi w:val="0"/>
        <w:adjustRightInd/>
        <w:snapToGrid/>
        <w:ind w:left="0" w:leftChars="0" w:firstLine="640" w:firstLineChars="200"/>
        <w:textAlignment w:val="auto"/>
        <w:rPr>
          <w:rFonts w:hint="eastAsia" w:ascii="Times New Roman" w:hAnsi="Times New Roman" w:eastAsia="仿宋_GB2312" w:cs="Times New Roman"/>
          <w:kern w:val="2"/>
          <w:sz w:val="32"/>
          <w:szCs w:val="32"/>
          <w:lang w:val="en-US" w:eastAsia="zh-CN" w:bidi="ar-SA"/>
        </w:rPr>
      </w:pPr>
      <w:r>
        <w:rPr>
          <w:rFonts w:hint="eastAsia" w:cs="Times New Roman"/>
          <w:kern w:val="2"/>
          <w:sz w:val="32"/>
          <w:szCs w:val="32"/>
          <w:lang w:val="en-US" w:eastAsia="zh-CN" w:bidi="ar-SA"/>
        </w:rPr>
        <w:t>张某某</w:t>
      </w:r>
      <w:r>
        <w:rPr>
          <w:rFonts w:hint="eastAsia" w:ascii="Times New Roman" w:hAnsi="Times New Roman" w:eastAsia="仿宋_GB2312" w:cs="Times New Roman"/>
          <w:kern w:val="2"/>
          <w:sz w:val="32"/>
          <w:szCs w:val="32"/>
          <w:lang w:val="en-US" w:eastAsia="zh-CN" w:bidi="ar-SA"/>
        </w:rPr>
        <w:t>，男，53岁，天津市静海区人</w:t>
      </w:r>
      <w:r>
        <w:rPr>
          <w:rFonts w:hint="eastAsia" w:ascii="Times New Roman" w:hAnsi="Times New Roman" w:cs="Times New Roman"/>
          <w:kern w:val="2"/>
          <w:sz w:val="32"/>
          <w:szCs w:val="32"/>
          <w:lang w:val="en-US" w:eastAsia="zh-CN" w:bidi="ar-SA"/>
        </w:rPr>
        <w:t>，</w:t>
      </w:r>
      <w:r>
        <w:rPr>
          <w:rFonts w:hint="eastAsia" w:ascii="Times New Roman" w:hAnsi="Times New Roman" w:eastAsia="仿宋_GB2312" w:cs="Times New Roman"/>
          <w:kern w:val="2"/>
          <w:sz w:val="32"/>
          <w:szCs w:val="32"/>
          <w:lang w:val="en-US" w:eastAsia="zh-CN" w:bidi="ar-SA"/>
        </w:rPr>
        <w:t>身份证号：120223XXXXXXXX4090，</w:t>
      </w:r>
      <w:r>
        <w:rPr>
          <w:rFonts w:hint="eastAsia" w:ascii="Times New Roman" w:hAnsi="Times New Roman" w:cs="Times New Roman"/>
          <w:kern w:val="2"/>
          <w:sz w:val="32"/>
          <w:szCs w:val="32"/>
          <w:lang w:val="en-US" w:eastAsia="zh-CN" w:bidi="ar-SA"/>
        </w:rPr>
        <w:t>玉兴科技公司操作工</w:t>
      </w:r>
      <w:r>
        <w:rPr>
          <w:rFonts w:hint="eastAsia" w:ascii="Times New Roman" w:hAnsi="Times New Roman" w:eastAsia="仿宋_GB2312" w:cs="Times New Roman"/>
          <w:kern w:val="2"/>
          <w:sz w:val="32"/>
          <w:szCs w:val="32"/>
          <w:lang w:val="en-US" w:eastAsia="zh-CN" w:bidi="ar-SA"/>
        </w:rPr>
        <w:t>。</w:t>
      </w:r>
      <w:r>
        <w:rPr>
          <w:rFonts w:hint="eastAsia" w:ascii="Times New Roman" w:hAnsi="Times New Roman" w:cs="Times New Roman"/>
          <w:kern w:val="2"/>
          <w:sz w:val="32"/>
          <w:szCs w:val="32"/>
          <w:lang w:val="en-US" w:eastAsia="zh-CN" w:bidi="ar-SA"/>
        </w:rPr>
        <w:t>根据</w:t>
      </w:r>
      <w:r>
        <w:rPr>
          <w:rFonts w:hint="eastAsia" w:ascii="Times New Roman" w:hAnsi="Times New Roman" w:eastAsia="仿宋_GB2312" w:cs="Times New Roman"/>
          <w:kern w:val="2"/>
          <w:sz w:val="32"/>
          <w:szCs w:val="32"/>
          <w:lang w:val="en-US" w:eastAsia="zh-CN" w:bidi="ar-SA"/>
        </w:rPr>
        <w:t>静海区医院</w:t>
      </w:r>
      <w:r>
        <w:rPr>
          <w:rFonts w:hint="eastAsia" w:cs="Times New Roman"/>
          <w:kern w:val="2"/>
          <w:sz w:val="32"/>
          <w:szCs w:val="32"/>
          <w:lang w:val="en-US" w:eastAsia="zh-CN" w:bidi="ar-SA"/>
        </w:rPr>
        <w:t>诊断张某某</w:t>
      </w:r>
      <w:r>
        <w:rPr>
          <w:rFonts w:hint="eastAsia" w:ascii="Times New Roman" w:hAnsi="Times New Roman" w:cs="Times New Roman"/>
          <w:kern w:val="2"/>
          <w:sz w:val="32"/>
          <w:szCs w:val="32"/>
          <w:lang w:val="en-US" w:eastAsia="zh-CN" w:bidi="ar-SA"/>
        </w:rPr>
        <w:t>为</w:t>
      </w:r>
      <w:r>
        <w:rPr>
          <w:rFonts w:hint="eastAsia" w:ascii="Times New Roman" w:hAnsi="Times New Roman" w:eastAsia="仿宋_GB2312" w:cs="Times New Roman"/>
          <w:kern w:val="2"/>
          <w:sz w:val="32"/>
          <w:szCs w:val="32"/>
          <w:lang w:val="en-US" w:eastAsia="zh-CN" w:bidi="ar-SA"/>
        </w:rPr>
        <w:t>胸部挤压伤</w:t>
      </w:r>
      <w:r>
        <w:rPr>
          <w:rFonts w:hint="eastAsia" w:ascii="Times New Roman" w:hAnsi="Times New Roman" w:cs="Times New Roman"/>
          <w:kern w:val="2"/>
          <w:sz w:val="32"/>
          <w:szCs w:val="32"/>
          <w:lang w:val="en-US" w:eastAsia="zh-CN" w:bidi="ar-SA"/>
        </w:rPr>
        <w:t>，2025年8月19日18时34分经抢救无效死亡</w:t>
      </w:r>
      <w:r>
        <w:rPr>
          <w:rFonts w:hint="eastAsia" w:ascii="Times New Roman" w:hAnsi="Times New Roman" w:eastAsia="仿宋_GB2312" w:cs="Times New Roman"/>
          <w:kern w:val="2"/>
          <w:sz w:val="32"/>
          <w:szCs w:val="32"/>
          <w:lang w:val="en-US" w:eastAsia="zh-CN" w:bidi="ar-SA"/>
        </w:rPr>
        <w:t>。</w:t>
      </w:r>
    </w:p>
    <w:p w14:paraId="6FC624DC">
      <w:pPr>
        <w:pStyle w:val="3"/>
        <w:bidi w:val="0"/>
        <w:rPr>
          <w:rFonts w:hint="eastAsia"/>
          <w:lang w:val="en-US" w:eastAsia="zh-CN"/>
        </w:rPr>
      </w:pPr>
      <w:bookmarkStart w:id="62" w:name="_Toc4919"/>
      <w:bookmarkStart w:id="63" w:name="_Toc5228"/>
      <w:bookmarkStart w:id="64" w:name="_Toc26720"/>
      <w:r>
        <w:rPr>
          <w:rFonts w:hint="eastAsia"/>
          <w:lang w:val="en-US" w:eastAsia="zh-CN"/>
        </w:rPr>
        <w:t>（二）事故直接经济损失</w:t>
      </w:r>
      <w:bookmarkEnd w:id="62"/>
      <w:bookmarkEnd w:id="63"/>
      <w:bookmarkEnd w:id="64"/>
    </w:p>
    <w:p w14:paraId="73AD13D9">
      <w:pPr>
        <w:bidi w:val="0"/>
        <w:rPr>
          <w:rFonts w:hint="eastAsia" w:ascii="Times New Roman" w:hAnsi="Times New Roman" w:eastAsia="仿宋_GB2312" w:cs="Times New Roman"/>
          <w:kern w:val="2"/>
          <w:sz w:val="32"/>
          <w:szCs w:val="32"/>
          <w:highlight w:val="none"/>
          <w:lang w:val="en-US" w:eastAsia="zh-CN" w:bidi="ar-SA"/>
        </w:rPr>
      </w:pPr>
      <w:bookmarkStart w:id="65" w:name="_Toc10515"/>
      <w:bookmarkStart w:id="66" w:name="_Toc3809"/>
      <w:r>
        <w:rPr>
          <w:rFonts w:hint="eastAsia" w:ascii="Times New Roman" w:hAnsi="Times New Roman" w:eastAsia="仿宋_GB2312" w:cs="Times New Roman"/>
          <w:kern w:val="2"/>
          <w:sz w:val="32"/>
          <w:szCs w:val="32"/>
          <w:highlight w:val="none"/>
          <w:lang w:val="en-US" w:eastAsia="zh-CN" w:bidi="ar-SA"/>
        </w:rPr>
        <w:t>截至目前，事故造成的直接经济损失</w:t>
      </w:r>
      <w:r>
        <w:rPr>
          <w:rFonts w:hint="eastAsia" w:ascii="Times New Roman" w:hAnsi="Times New Roman" w:cs="Times New Roman"/>
          <w:kern w:val="2"/>
          <w:sz w:val="32"/>
          <w:szCs w:val="32"/>
          <w:highlight w:val="none"/>
          <w:lang w:val="en-US" w:eastAsia="zh-CN" w:bidi="ar-SA"/>
        </w:rPr>
        <w:t>统计</w:t>
      </w:r>
      <w:r>
        <w:rPr>
          <w:rFonts w:hint="eastAsia" w:ascii="Times New Roman" w:hAnsi="Times New Roman" w:eastAsia="仿宋_GB2312" w:cs="Times New Roman"/>
          <w:kern w:val="2"/>
          <w:sz w:val="32"/>
          <w:szCs w:val="32"/>
          <w:highlight w:val="none"/>
          <w:lang w:val="en-US" w:eastAsia="zh-CN" w:bidi="ar-SA"/>
        </w:rPr>
        <w:t>约0.1533万元人民币。事故调查期间，事故相关方未就赔偿达成一致，该项直接经济损失仅统计</w:t>
      </w:r>
      <w:r>
        <w:rPr>
          <w:rFonts w:hint="eastAsia" w:cs="Times New Roman"/>
          <w:kern w:val="2"/>
          <w:sz w:val="32"/>
          <w:szCs w:val="32"/>
          <w:highlight w:val="none"/>
          <w:lang w:val="en-US" w:eastAsia="zh-CN" w:bidi="ar-SA"/>
        </w:rPr>
        <w:t>张某某抢救</w:t>
      </w:r>
      <w:r>
        <w:rPr>
          <w:rFonts w:hint="eastAsia" w:ascii="Times New Roman" w:hAnsi="Times New Roman" w:eastAsia="仿宋_GB2312" w:cs="Times New Roman"/>
          <w:kern w:val="2"/>
          <w:sz w:val="32"/>
          <w:szCs w:val="32"/>
          <w:highlight w:val="none"/>
          <w:lang w:val="en-US" w:eastAsia="zh-CN" w:bidi="ar-SA"/>
        </w:rPr>
        <w:t>费用，不含事故罚款、赔偿等费用。</w:t>
      </w:r>
    </w:p>
    <w:p w14:paraId="6CAFAEC1">
      <w:pPr>
        <w:bidi w:val="0"/>
        <w:rPr>
          <w:rFonts w:hint="default"/>
          <w:lang w:val="en-US" w:eastAsia="zh-CN"/>
        </w:rPr>
      </w:pPr>
      <w:r>
        <w:rPr>
          <w:rFonts w:hint="eastAsia"/>
          <w:lang w:val="en-US" w:eastAsia="zh-CN"/>
        </w:rPr>
        <w:t>事故相关方有通过法律途径解决善后问题的意向，具体经济损失以司法判决为准，目前不存在直接经济损失超过1000万元人民币导致事故等级上升的问题。</w:t>
      </w:r>
    </w:p>
    <w:p w14:paraId="0D6DE086">
      <w:pPr>
        <w:pStyle w:val="2"/>
        <w:bidi w:val="0"/>
      </w:pPr>
      <w:bookmarkStart w:id="67" w:name="_Toc345"/>
      <w:r>
        <w:rPr>
          <w:rFonts w:hint="eastAsia"/>
        </w:rPr>
        <w:t>四、事故原因和</w:t>
      </w:r>
      <w:r>
        <w:t>性质</w:t>
      </w:r>
      <w:bookmarkEnd w:id="65"/>
      <w:bookmarkEnd w:id="66"/>
      <w:bookmarkEnd w:id="67"/>
    </w:p>
    <w:p w14:paraId="5B6A476A">
      <w:pPr>
        <w:pStyle w:val="3"/>
        <w:bidi w:val="0"/>
      </w:pPr>
      <w:bookmarkStart w:id="68" w:name="_Toc32467"/>
      <w:bookmarkStart w:id="69" w:name="_Toc28899"/>
      <w:bookmarkStart w:id="70" w:name="_Toc10949"/>
      <w:r>
        <w:rPr>
          <w:rFonts w:hint="eastAsia"/>
        </w:rPr>
        <w:t>（一）事故</w:t>
      </w:r>
      <w:r>
        <w:t>直接原因</w:t>
      </w:r>
      <w:bookmarkEnd w:id="68"/>
      <w:bookmarkEnd w:id="69"/>
      <w:bookmarkEnd w:id="70"/>
    </w:p>
    <w:p w14:paraId="22F7F934">
      <w:pPr>
        <w:bidi w:val="0"/>
        <w:rPr>
          <w:rFonts w:hint="eastAsia"/>
          <w:highlight w:val="none"/>
          <w:lang w:eastAsia="zh-CN"/>
        </w:rPr>
      </w:pPr>
      <w:r>
        <w:rPr>
          <w:rFonts w:hint="eastAsia"/>
          <w:highlight w:val="none"/>
          <w:lang w:val="en-US" w:eastAsia="zh-CN"/>
        </w:rPr>
        <w:t>根据现场勘查、调查取证、综合分析，事故调查组认定事故直接原因：张某某在</w:t>
      </w:r>
      <w:r>
        <w:rPr>
          <w:rFonts w:hint="eastAsia" w:ascii="Times New Roman" w:hAnsi="Times New Roman" w:cs="Times New Roman"/>
          <w:highlight w:val="none"/>
          <w:lang w:val="en-US" w:eastAsia="zh-CN"/>
        </w:rPr>
        <w:t>光纤激光切割机</w:t>
      </w:r>
      <w:r>
        <w:rPr>
          <w:rFonts w:hint="eastAsia"/>
          <w:highlight w:val="none"/>
          <w:lang w:val="en-US" w:eastAsia="zh-CN"/>
        </w:rPr>
        <w:t>运行过程中上半身进入旋转卡盘的运动范围，被旋转卡盘挤伤致死。</w:t>
      </w:r>
    </w:p>
    <w:p w14:paraId="447B7F1A">
      <w:pPr>
        <w:pStyle w:val="3"/>
        <w:numPr>
          <w:ilvl w:val="0"/>
          <w:numId w:val="0"/>
        </w:numPr>
        <w:bidi w:val="0"/>
        <w:ind w:firstLine="640" w:firstLineChars="200"/>
      </w:pPr>
      <w:bookmarkStart w:id="71" w:name="_Toc22623"/>
      <w:bookmarkStart w:id="72" w:name="_Toc20028"/>
      <w:bookmarkStart w:id="73" w:name="_Toc8839"/>
      <w:r>
        <w:rPr>
          <w:rFonts w:hint="eastAsia" w:ascii="Times New Roman" w:hAnsi="Times New Roman" w:eastAsia="方正楷体_GB2312" w:cs="Times New Roman"/>
          <w:kern w:val="2"/>
          <w:sz w:val="32"/>
          <w:lang w:val="en-US" w:eastAsia="zh-CN" w:bidi="ar-SA"/>
        </w:rPr>
        <w:t>（二）</w:t>
      </w:r>
      <w:r>
        <w:rPr>
          <w:rFonts w:hint="eastAsia"/>
        </w:rPr>
        <w:t>事故</w:t>
      </w:r>
      <w:r>
        <w:t>间接原因</w:t>
      </w:r>
      <w:bookmarkEnd w:id="71"/>
      <w:bookmarkEnd w:id="72"/>
      <w:bookmarkEnd w:id="73"/>
    </w:p>
    <w:p w14:paraId="68AE65EA">
      <w:pPr>
        <w:pStyle w:val="5"/>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仿宋_GB2312" w:cs="Times New Roman"/>
          <w:kern w:val="2"/>
          <w:sz w:val="32"/>
          <w:szCs w:val="32"/>
          <w:lang w:val="en-US" w:eastAsia="zh-CN" w:bidi="ar-SA"/>
        </w:rPr>
      </w:pPr>
      <w:r>
        <w:rPr>
          <w:rFonts w:hint="eastAsia" w:cs="Times New Roman"/>
          <w:kern w:val="2"/>
          <w:sz w:val="32"/>
          <w:szCs w:val="32"/>
          <w:lang w:val="en-US" w:eastAsia="zh-CN" w:bidi="ar-SA"/>
        </w:rPr>
        <w:t>1.玉兴科技公司</w:t>
      </w:r>
      <w:r>
        <w:rPr>
          <w:rFonts w:hint="eastAsia" w:ascii="Times New Roman" w:hAnsi="Times New Roman" w:eastAsia="仿宋_GB2312" w:cs="Times New Roman"/>
          <w:sz w:val="32"/>
          <w:szCs w:val="32"/>
          <w:lang w:val="en-US" w:eastAsia="zh-CN"/>
        </w:rPr>
        <w:t>违反了《天津市生产经营单位安全生产主体责任规定》第十三条</w:t>
      </w:r>
      <w:r>
        <w:rPr>
          <w:rFonts w:hint="eastAsia" w:ascii="Times New Roman" w:hAnsi="Times New Roman" w:cs="Times New Roman"/>
          <w:sz w:val="32"/>
          <w:szCs w:val="32"/>
          <w:lang w:val="en-US" w:eastAsia="zh-CN"/>
        </w:rPr>
        <w:t>第二款</w:t>
      </w:r>
      <w:r>
        <w:rPr>
          <w:rStyle w:val="21"/>
          <w:rFonts w:hint="eastAsia" w:ascii="Times New Roman" w:hAnsi="Times New Roman" w:cs="Times New Roman"/>
          <w:sz w:val="32"/>
          <w:szCs w:val="32"/>
          <w:lang w:val="en-US" w:eastAsia="zh-CN"/>
        </w:rPr>
        <w:t>[</w:t>
      </w:r>
      <w:r>
        <w:rPr>
          <w:rStyle w:val="21"/>
          <w:rFonts w:hint="eastAsia" w:ascii="Times New Roman" w:hAnsi="Times New Roman" w:cs="Times New Roman"/>
          <w:sz w:val="32"/>
          <w:szCs w:val="32"/>
          <w:lang w:val="en-US" w:eastAsia="zh-CN"/>
        </w:rPr>
        <w:footnoteReference w:id="0"/>
      </w:r>
      <w:r>
        <w:rPr>
          <w:rStyle w:val="21"/>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的规定</w:t>
      </w:r>
      <w:r>
        <w:rPr>
          <w:rFonts w:hint="eastAsia" w:ascii="Times New Roman" w:hAnsi="Times New Roman" w:cs="Times New Roman"/>
          <w:sz w:val="32"/>
          <w:szCs w:val="32"/>
          <w:lang w:val="en-US" w:eastAsia="zh-CN"/>
        </w:rPr>
        <w:t>，</w:t>
      </w:r>
      <w:r>
        <w:rPr>
          <w:rFonts w:hint="eastAsia" w:ascii="Times New Roman" w:hAnsi="Times New Roman" w:eastAsia="仿宋_GB2312" w:cs="Times New Roman"/>
          <w:sz w:val="32"/>
          <w:szCs w:val="32"/>
          <w:lang w:val="en-US" w:eastAsia="zh-CN"/>
        </w:rPr>
        <w:t>编制</w:t>
      </w:r>
      <w:r>
        <w:rPr>
          <w:rFonts w:hint="eastAsia" w:ascii="Times New Roman" w:hAnsi="Times New Roman" w:cs="Times New Roman"/>
          <w:sz w:val="32"/>
          <w:szCs w:val="32"/>
          <w:lang w:val="en-US" w:eastAsia="zh-CN"/>
        </w:rPr>
        <w:t>的</w:t>
      </w:r>
      <w:r>
        <w:rPr>
          <w:rFonts w:hint="eastAsia" w:ascii="Times New Roman" w:hAnsi="Times New Roman" w:eastAsia="仿宋_GB2312" w:cs="Times New Roman"/>
          <w:sz w:val="32"/>
          <w:szCs w:val="32"/>
          <w:lang w:val="en-US" w:eastAsia="zh-CN"/>
        </w:rPr>
        <w:t>安全操作规程不完善</w:t>
      </w:r>
      <w:r>
        <w:rPr>
          <w:rFonts w:hint="eastAsia" w:ascii="Times New Roman" w:hAnsi="Times New Roman" w:cs="Times New Roman"/>
          <w:sz w:val="32"/>
          <w:szCs w:val="32"/>
          <w:lang w:val="en-US" w:eastAsia="zh-CN"/>
        </w:rPr>
        <w:t>，该公司虽然编制了光纤激光切割机安全操作规程，但操作规程未</w:t>
      </w:r>
      <w:r>
        <w:rPr>
          <w:rFonts w:hint="eastAsia" w:cs="Times New Roman"/>
          <w:sz w:val="32"/>
          <w:szCs w:val="32"/>
          <w:lang w:val="en-US" w:eastAsia="zh-CN"/>
        </w:rPr>
        <w:t>覆盖</w:t>
      </w:r>
      <w:r>
        <w:rPr>
          <w:rFonts w:hint="eastAsia" w:ascii="Times New Roman" w:hAnsi="Times New Roman" w:cs="Times New Roman"/>
          <w:sz w:val="32"/>
          <w:szCs w:val="32"/>
          <w:lang w:val="en-US" w:eastAsia="zh-CN"/>
        </w:rPr>
        <w:t>全部的作业内容，未明确规定矩形方管未完全切割情况下的操作要求、作业环境要求、作业防护要求、禁止事项、紧急情况现场处置措施</w:t>
      </w:r>
      <w:r>
        <w:rPr>
          <w:rFonts w:hint="eastAsia" w:cs="Times New Roman"/>
          <w:sz w:val="32"/>
          <w:szCs w:val="32"/>
          <w:lang w:val="en-US" w:eastAsia="zh-CN"/>
        </w:rPr>
        <w:t>等内容</w:t>
      </w:r>
      <w:r>
        <w:rPr>
          <w:rFonts w:hint="eastAsia" w:ascii="Times New Roman" w:hAnsi="Times New Roman" w:cs="Times New Roman"/>
          <w:sz w:val="32"/>
          <w:szCs w:val="32"/>
          <w:lang w:val="en-US" w:eastAsia="zh-CN"/>
        </w:rPr>
        <w:t>。</w:t>
      </w:r>
    </w:p>
    <w:p w14:paraId="7F36A899">
      <w:pPr>
        <w:pStyle w:val="5"/>
        <w:keepNext w:val="0"/>
        <w:keepLines w:val="0"/>
        <w:pageBreakBefore w:val="0"/>
        <w:widowControl w:val="0"/>
        <w:kinsoku/>
        <w:wordWrap/>
        <w:overflowPunct/>
        <w:topLinePunct w:val="0"/>
        <w:autoSpaceDE/>
        <w:autoSpaceDN/>
        <w:bidi w:val="0"/>
        <w:adjustRightInd/>
        <w:snapToGrid/>
        <w:spacing w:beforeAutospacing="0" w:afterAutospacing="0" w:line="560" w:lineRule="exact"/>
        <w:textAlignment w:val="auto"/>
        <w:rPr>
          <w:rFonts w:hint="default" w:ascii="Times New Roman" w:hAnsi="Times New Roman" w:eastAsia="仿宋_GB2312" w:cs="Times New Roman"/>
          <w:b w:val="0"/>
          <w:bCs w:val="0"/>
          <w:sz w:val="32"/>
          <w:szCs w:val="32"/>
          <w:highlight w:val="none"/>
          <w:lang w:val="en-US" w:eastAsia="zh-CN"/>
        </w:rPr>
      </w:pPr>
      <w:r>
        <w:rPr>
          <w:rFonts w:hint="eastAsia" w:cs="Times New Roman"/>
          <w:kern w:val="2"/>
          <w:sz w:val="32"/>
          <w:szCs w:val="32"/>
          <w:lang w:val="en-US" w:eastAsia="zh-CN" w:bidi="ar-SA"/>
        </w:rPr>
        <w:t>2</w:t>
      </w:r>
      <w:r>
        <w:rPr>
          <w:rFonts w:hint="eastAsia" w:ascii="Times New Roman" w:hAnsi="Times New Roman" w:eastAsia="仿宋_GB2312" w:cs="Times New Roman"/>
          <w:kern w:val="2"/>
          <w:sz w:val="32"/>
          <w:szCs w:val="32"/>
          <w:lang w:val="en-US" w:eastAsia="zh-CN" w:bidi="ar-SA"/>
        </w:rPr>
        <w:t>.玉兴科技公司违反了《中华人民共和国安全生产法》</w:t>
      </w:r>
      <w:r>
        <w:rPr>
          <w:rFonts w:hint="eastAsia" w:ascii="仿宋_GB2312" w:hAnsi="仿宋_GB2312" w:eastAsia="仿宋_GB2312" w:cs="仿宋_GB2312"/>
          <w:sz w:val="32"/>
          <w:szCs w:val="32"/>
          <w:lang w:val="en-US" w:eastAsia="zh-CN"/>
        </w:rPr>
        <w:t>第二十八条第一款</w:t>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Style w:val="21"/>
          <w:rFonts w:hint="eastAsia" w:ascii="Times New Roman" w:hAnsi="Times New Roman" w:eastAsia="仿宋_GB2312" w:cs="Times New Roman"/>
          <w:b w:val="0"/>
          <w:bCs w:val="0"/>
          <w:kern w:val="2"/>
          <w:sz w:val="32"/>
          <w:szCs w:val="32"/>
          <w:vertAlign w:val="superscript"/>
          <w:lang w:val="en-US" w:eastAsia="zh-CN" w:bidi="ar-SA"/>
        </w:rPr>
        <w:footnoteReference w:id="1"/>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Fonts w:hint="eastAsia" w:ascii="仿宋_GB2312" w:hAnsi="仿宋_GB2312" w:eastAsia="仿宋_GB2312" w:cs="仿宋_GB2312"/>
          <w:sz w:val="32"/>
          <w:szCs w:val="32"/>
          <w:lang w:val="en-US" w:eastAsia="zh-CN"/>
        </w:rPr>
        <w:t>的规</w:t>
      </w:r>
      <w:r>
        <w:rPr>
          <w:rFonts w:hint="eastAsia" w:ascii="仿宋_GB2312" w:hAnsi="仿宋_GB2312" w:eastAsia="仿宋_GB2312" w:cs="仿宋_GB2312"/>
          <w:sz w:val="32"/>
          <w:szCs w:val="32"/>
          <w:highlight w:val="none"/>
          <w:lang w:val="en-US" w:eastAsia="zh-CN"/>
        </w:rPr>
        <w:t>定，安全教育培训不到位</w:t>
      </w:r>
      <w:r>
        <w:rPr>
          <w:rFonts w:hint="eastAsia" w:ascii="仿宋_GB2312" w:hAnsi="仿宋_GB2312" w:cs="仿宋_GB2312"/>
          <w:sz w:val="32"/>
          <w:szCs w:val="32"/>
          <w:highlight w:val="none"/>
          <w:lang w:val="en-US" w:eastAsia="zh-CN"/>
        </w:rPr>
        <w:t>，</w:t>
      </w:r>
      <w:r>
        <w:rPr>
          <w:rFonts w:hint="eastAsia" w:ascii="仿宋_GB2312" w:hAnsi="仿宋_GB2312" w:eastAsia="仿宋_GB2312" w:cs="仿宋_GB2312"/>
          <w:sz w:val="32"/>
          <w:szCs w:val="32"/>
          <w:highlight w:val="none"/>
          <w:lang w:val="en-US" w:eastAsia="zh-CN"/>
        </w:rPr>
        <w:t>虽对</w:t>
      </w:r>
      <w:r>
        <w:rPr>
          <w:rFonts w:hint="eastAsia" w:ascii="仿宋_GB2312" w:hAnsi="仿宋_GB2312" w:cs="仿宋_GB2312"/>
          <w:sz w:val="32"/>
          <w:szCs w:val="32"/>
          <w:highlight w:val="none"/>
          <w:lang w:val="en-US" w:eastAsia="zh-CN"/>
        </w:rPr>
        <w:t>从业人员</w:t>
      </w:r>
      <w:r>
        <w:rPr>
          <w:rFonts w:hint="eastAsia" w:ascii="仿宋_GB2312" w:hAnsi="仿宋_GB2312" w:eastAsia="仿宋_GB2312" w:cs="仿宋_GB2312"/>
          <w:sz w:val="32"/>
          <w:szCs w:val="32"/>
          <w:highlight w:val="none"/>
          <w:lang w:val="en-US" w:eastAsia="zh-CN"/>
        </w:rPr>
        <w:t>进行</w:t>
      </w:r>
      <w:r>
        <w:rPr>
          <w:rFonts w:hint="eastAsia" w:ascii="仿宋_GB2312" w:hAnsi="仿宋_GB2312" w:cs="仿宋_GB2312"/>
          <w:sz w:val="32"/>
          <w:szCs w:val="32"/>
          <w:highlight w:val="none"/>
          <w:lang w:val="en-US" w:eastAsia="zh-CN"/>
        </w:rPr>
        <w:t>了</w:t>
      </w:r>
      <w:r>
        <w:rPr>
          <w:rFonts w:hint="eastAsia" w:ascii="仿宋_GB2312" w:hAnsi="仿宋_GB2312" w:eastAsia="仿宋_GB2312" w:cs="仿宋_GB2312"/>
          <w:sz w:val="32"/>
          <w:szCs w:val="32"/>
          <w:highlight w:val="none"/>
          <w:lang w:val="en-US" w:eastAsia="zh-CN"/>
        </w:rPr>
        <w:t>安全生产教育和培训，但未</w:t>
      </w:r>
      <w:r>
        <w:rPr>
          <w:rFonts w:hint="eastAsia" w:ascii="仿宋_GB2312" w:hAnsi="仿宋_GB2312" w:cs="仿宋_GB2312"/>
          <w:sz w:val="32"/>
          <w:szCs w:val="32"/>
          <w:highlight w:val="none"/>
          <w:lang w:val="en-US" w:eastAsia="zh-CN"/>
        </w:rPr>
        <w:t>对安全操作规程的内容进行考核，未能</w:t>
      </w:r>
      <w:r>
        <w:rPr>
          <w:rFonts w:hint="eastAsia" w:ascii="仿宋_GB2312" w:hAnsi="仿宋_GB2312" w:eastAsia="仿宋_GB2312" w:cs="仿宋_GB2312"/>
          <w:sz w:val="32"/>
          <w:szCs w:val="32"/>
          <w:highlight w:val="none"/>
          <w:lang w:val="en-US" w:eastAsia="zh-CN"/>
        </w:rPr>
        <w:t>保证</w:t>
      </w:r>
      <w:r>
        <w:rPr>
          <w:rFonts w:hint="eastAsia" w:ascii="仿宋_GB2312" w:hAnsi="仿宋_GB2312" w:cs="仿宋_GB2312"/>
          <w:sz w:val="32"/>
          <w:szCs w:val="32"/>
          <w:highlight w:val="none"/>
          <w:lang w:val="en-US" w:eastAsia="zh-CN"/>
        </w:rPr>
        <w:t>从业人员掌握安全操作技能</w:t>
      </w:r>
      <w:r>
        <w:rPr>
          <w:rFonts w:hint="eastAsia" w:ascii="仿宋_GB2312" w:hAnsi="仿宋_GB2312" w:eastAsia="仿宋_GB2312" w:cs="仿宋_GB2312"/>
          <w:sz w:val="32"/>
          <w:szCs w:val="32"/>
          <w:highlight w:val="none"/>
          <w:lang w:val="en-US" w:eastAsia="zh-CN"/>
        </w:rPr>
        <w:t>。</w:t>
      </w:r>
    </w:p>
    <w:p w14:paraId="65BABEE4">
      <w:pPr>
        <w:numPr>
          <w:ilvl w:val="0"/>
          <w:numId w:val="0"/>
        </w:numPr>
        <w:bidi w:val="0"/>
        <w:ind w:firstLine="640" w:firstLineChars="200"/>
        <w:rPr>
          <w:rFonts w:hint="eastAsia" w:ascii="Times New Roman" w:hAnsi="Times New Roman" w:eastAsia="仿宋_GB2312" w:cs="Times New Roman"/>
          <w:b w:val="0"/>
          <w:bCs w:val="0"/>
          <w:kern w:val="2"/>
          <w:sz w:val="32"/>
          <w:szCs w:val="32"/>
          <w:highlight w:val="none"/>
          <w:lang w:val="en-US" w:eastAsia="zh-CN" w:bidi="ar-SA"/>
        </w:rPr>
      </w:pPr>
      <w:r>
        <w:rPr>
          <w:rFonts w:hint="eastAsia" w:cs="Times New Roman"/>
          <w:b w:val="0"/>
          <w:bCs w:val="0"/>
          <w:kern w:val="2"/>
          <w:sz w:val="32"/>
          <w:szCs w:val="32"/>
          <w:highlight w:val="none"/>
          <w:lang w:val="en-US" w:eastAsia="zh-CN" w:bidi="ar-SA"/>
        </w:rPr>
        <w:t>3</w:t>
      </w:r>
      <w:r>
        <w:rPr>
          <w:rFonts w:hint="eastAsia" w:ascii="Times New Roman" w:hAnsi="Times New Roman" w:eastAsia="仿宋_GB2312" w:cs="Times New Roman"/>
          <w:b w:val="0"/>
          <w:bCs w:val="0"/>
          <w:kern w:val="2"/>
          <w:sz w:val="32"/>
          <w:szCs w:val="32"/>
          <w:highlight w:val="none"/>
          <w:lang w:val="en-US" w:eastAsia="zh-CN" w:bidi="ar-SA"/>
        </w:rPr>
        <w:t>.玉兴科技公司违反了《中华人民共和国安全</w:t>
      </w:r>
      <w:r>
        <w:rPr>
          <w:rFonts w:hint="eastAsia" w:ascii="Times New Roman" w:hAnsi="Times New Roman" w:eastAsia="仿宋_GB2312" w:cs="Times New Roman"/>
          <w:b w:val="0"/>
          <w:bCs w:val="0"/>
          <w:kern w:val="2"/>
          <w:sz w:val="32"/>
          <w:szCs w:val="32"/>
          <w:lang w:val="en-US" w:eastAsia="zh-CN" w:bidi="ar-SA"/>
        </w:rPr>
        <w:t>生产法》第四</w:t>
      </w:r>
      <w:r>
        <w:rPr>
          <w:rFonts w:hint="eastAsia" w:ascii="Times New Roman" w:hAnsi="Times New Roman" w:eastAsia="仿宋_GB2312" w:cs="Times New Roman"/>
          <w:b w:val="0"/>
          <w:bCs w:val="0"/>
          <w:kern w:val="2"/>
          <w:sz w:val="32"/>
          <w:szCs w:val="32"/>
          <w:highlight w:val="none"/>
          <w:lang w:val="en-US" w:eastAsia="zh-CN" w:bidi="ar-SA"/>
        </w:rPr>
        <w:t>十一条第二款</w:t>
      </w:r>
      <w:r>
        <w:rPr>
          <w:rStyle w:val="21"/>
          <w:rFonts w:hint="eastAsia" w:ascii="Times New Roman" w:hAnsi="Times New Roman" w:eastAsia="仿宋_GB2312" w:cs="Times New Roman"/>
          <w:b w:val="0"/>
          <w:bCs w:val="0"/>
          <w:kern w:val="2"/>
          <w:sz w:val="32"/>
          <w:szCs w:val="32"/>
          <w:highlight w:val="none"/>
          <w:lang w:val="en-US" w:eastAsia="zh-CN" w:bidi="ar-SA"/>
        </w:rPr>
        <w:t>[</w:t>
      </w:r>
      <w:r>
        <w:rPr>
          <w:rStyle w:val="21"/>
          <w:rFonts w:hint="eastAsia" w:ascii="Times New Roman" w:hAnsi="Times New Roman" w:eastAsia="仿宋_GB2312" w:cs="Times New Roman"/>
          <w:b w:val="0"/>
          <w:bCs w:val="0"/>
          <w:kern w:val="2"/>
          <w:sz w:val="32"/>
          <w:szCs w:val="32"/>
          <w:highlight w:val="none"/>
          <w:lang w:val="en-US" w:eastAsia="zh-CN" w:bidi="ar-SA"/>
        </w:rPr>
        <w:footnoteReference w:id="2"/>
      </w:r>
      <w:r>
        <w:rPr>
          <w:rStyle w:val="21"/>
          <w:rFonts w:hint="eastAsia" w:ascii="Times New Roman" w:hAnsi="Times New Roman" w:eastAsia="仿宋_GB2312" w:cs="Times New Roman"/>
          <w:b w:val="0"/>
          <w:bCs w:val="0"/>
          <w:kern w:val="2"/>
          <w:sz w:val="32"/>
          <w:szCs w:val="32"/>
          <w:highlight w:val="none"/>
          <w:lang w:val="en-US" w:eastAsia="zh-CN" w:bidi="ar-SA"/>
        </w:rPr>
        <w:t>]</w:t>
      </w:r>
      <w:r>
        <w:rPr>
          <w:rFonts w:hint="eastAsia" w:ascii="Times New Roman" w:hAnsi="Times New Roman" w:eastAsia="仿宋_GB2312" w:cs="Times New Roman"/>
          <w:b w:val="0"/>
          <w:bCs w:val="0"/>
          <w:kern w:val="2"/>
          <w:sz w:val="32"/>
          <w:szCs w:val="32"/>
          <w:highlight w:val="none"/>
          <w:lang w:val="en-US" w:eastAsia="zh-CN" w:bidi="ar-SA"/>
        </w:rPr>
        <w:t>的规定，</w:t>
      </w:r>
      <w:r>
        <w:rPr>
          <w:rFonts w:hint="eastAsia" w:cs="Times New Roman"/>
          <w:b w:val="0"/>
          <w:bCs w:val="0"/>
          <w:kern w:val="2"/>
          <w:sz w:val="32"/>
          <w:szCs w:val="32"/>
          <w:highlight w:val="none"/>
          <w:lang w:val="en-US" w:eastAsia="zh-CN" w:bidi="ar-SA"/>
        </w:rPr>
        <w:t>隐患排查治理工作不到位，</w:t>
      </w:r>
      <w:r>
        <w:rPr>
          <w:rFonts w:hint="eastAsia" w:ascii="Times New Roman" w:hAnsi="Times New Roman" w:eastAsia="仿宋_GB2312" w:cs="Times New Roman"/>
          <w:b w:val="0"/>
          <w:bCs w:val="0"/>
          <w:kern w:val="2"/>
          <w:sz w:val="32"/>
          <w:szCs w:val="32"/>
          <w:highlight w:val="none"/>
          <w:lang w:val="en-US" w:eastAsia="zh-CN" w:bidi="ar-SA"/>
        </w:rPr>
        <w:t>未</w:t>
      </w:r>
      <w:r>
        <w:rPr>
          <w:rFonts w:hint="eastAsia" w:cs="Times New Roman"/>
          <w:b w:val="0"/>
          <w:bCs w:val="0"/>
          <w:kern w:val="2"/>
          <w:sz w:val="32"/>
          <w:szCs w:val="32"/>
          <w:highlight w:val="none"/>
          <w:lang w:val="en-US" w:eastAsia="zh-CN" w:bidi="ar-SA"/>
        </w:rPr>
        <w:t>能</w:t>
      </w:r>
      <w:r>
        <w:rPr>
          <w:rFonts w:hint="eastAsia" w:ascii="Times New Roman" w:hAnsi="Times New Roman" w:eastAsia="仿宋_GB2312" w:cs="Times New Roman"/>
          <w:b w:val="0"/>
          <w:bCs w:val="0"/>
          <w:kern w:val="2"/>
          <w:sz w:val="32"/>
          <w:szCs w:val="32"/>
          <w:highlight w:val="none"/>
          <w:lang w:val="en-US" w:eastAsia="zh-CN" w:bidi="ar-SA"/>
        </w:rPr>
        <w:t>及时发现并</w:t>
      </w:r>
      <w:r>
        <w:rPr>
          <w:rFonts w:hint="eastAsia" w:cs="Times New Roman"/>
          <w:b w:val="0"/>
          <w:bCs w:val="0"/>
          <w:kern w:val="2"/>
          <w:sz w:val="32"/>
          <w:szCs w:val="32"/>
          <w:highlight w:val="none"/>
          <w:lang w:val="en-US" w:eastAsia="zh-CN" w:bidi="ar-SA"/>
        </w:rPr>
        <w:t>制止从业人员进入光纤激光切割机运行范围的</w:t>
      </w:r>
      <w:r>
        <w:rPr>
          <w:rFonts w:hint="eastAsia" w:ascii="Times New Roman" w:hAnsi="Times New Roman" w:eastAsia="仿宋_GB2312" w:cs="Times New Roman"/>
          <w:b w:val="0"/>
          <w:bCs w:val="0"/>
          <w:kern w:val="2"/>
          <w:sz w:val="32"/>
          <w:szCs w:val="32"/>
          <w:highlight w:val="none"/>
          <w:lang w:val="en-US" w:eastAsia="zh-CN" w:bidi="ar-SA"/>
        </w:rPr>
        <w:t>事故隐患。</w:t>
      </w:r>
    </w:p>
    <w:p w14:paraId="5C16A998">
      <w:pPr>
        <w:numPr>
          <w:ilvl w:val="0"/>
          <w:numId w:val="0"/>
        </w:numPr>
        <w:bidi w:val="0"/>
        <w:ind w:firstLine="640" w:firstLineChars="200"/>
        <w:rPr>
          <w:rFonts w:hint="eastAsia" w:ascii="仿宋_GB2312" w:hAnsi="仿宋_GB2312" w:eastAsia="仿宋_GB2312" w:cs="仿宋_GB2312"/>
          <w:sz w:val="32"/>
          <w:szCs w:val="32"/>
          <w:highlight w:val="none"/>
          <w:lang w:val="en-US" w:eastAsia="zh-CN"/>
        </w:rPr>
      </w:pPr>
      <w:r>
        <w:rPr>
          <w:rFonts w:hint="eastAsia" w:cs="Times New Roman"/>
          <w:b w:val="0"/>
          <w:bCs w:val="0"/>
          <w:kern w:val="2"/>
          <w:sz w:val="32"/>
          <w:szCs w:val="32"/>
          <w:highlight w:val="none"/>
          <w:lang w:val="en-US" w:eastAsia="zh-CN" w:bidi="ar-SA"/>
        </w:rPr>
        <w:t>4</w:t>
      </w:r>
      <w:r>
        <w:rPr>
          <w:rFonts w:hint="eastAsia" w:ascii="Times New Roman" w:hAnsi="Times New Roman" w:eastAsia="仿宋_GB2312" w:cs="Times New Roman"/>
          <w:b w:val="0"/>
          <w:bCs w:val="0"/>
          <w:kern w:val="2"/>
          <w:sz w:val="32"/>
          <w:szCs w:val="32"/>
          <w:highlight w:val="none"/>
          <w:lang w:val="en-US" w:eastAsia="zh-CN" w:bidi="ar-SA"/>
        </w:rPr>
        <w:t>.玉兴科技公司违反了《中华人民共和国安全生产法》第三十条</w:t>
      </w:r>
      <w:r>
        <w:rPr>
          <w:rFonts w:hint="eastAsia" w:cs="Times New Roman"/>
          <w:b w:val="0"/>
          <w:bCs w:val="0"/>
          <w:kern w:val="2"/>
          <w:sz w:val="32"/>
          <w:szCs w:val="32"/>
          <w:highlight w:val="none"/>
          <w:lang w:val="en-US" w:eastAsia="zh-CN" w:bidi="ar-SA"/>
        </w:rPr>
        <w:t>第一款</w:t>
      </w:r>
      <w:r>
        <w:rPr>
          <w:rStyle w:val="21"/>
          <w:rFonts w:hint="eastAsia" w:ascii="Times New Roman" w:hAnsi="Times New Roman" w:eastAsia="仿宋_GB2312" w:cs="Times New Roman"/>
          <w:b w:val="0"/>
          <w:bCs w:val="0"/>
          <w:kern w:val="2"/>
          <w:sz w:val="32"/>
          <w:szCs w:val="32"/>
          <w:highlight w:val="none"/>
          <w:vertAlign w:val="superscript"/>
          <w:lang w:val="en-US" w:eastAsia="zh-CN" w:bidi="ar-SA"/>
        </w:rPr>
        <w:t>[</w:t>
      </w:r>
      <w:r>
        <w:rPr>
          <w:rStyle w:val="21"/>
          <w:rFonts w:hint="eastAsia" w:ascii="Times New Roman" w:hAnsi="Times New Roman" w:eastAsia="仿宋_GB2312" w:cs="Times New Roman"/>
          <w:b w:val="0"/>
          <w:bCs w:val="0"/>
          <w:kern w:val="2"/>
          <w:sz w:val="32"/>
          <w:szCs w:val="32"/>
          <w:highlight w:val="none"/>
          <w:vertAlign w:val="superscript"/>
          <w:lang w:val="en-US" w:eastAsia="zh-CN" w:bidi="ar-SA"/>
        </w:rPr>
        <w:footnoteReference w:id="3"/>
      </w:r>
      <w:r>
        <w:rPr>
          <w:rStyle w:val="21"/>
          <w:rFonts w:hint="eastAsia" w:ascii="Times New Roman" w:hAnsi="Times New Roman" w:eastAsia="仿宋_GB2312" w:cs="Times New Roman"/>
          <w:b w:val="0"/>
          <w:bCs w:val="0"/>
          <w:kern w:val="2"/>
          <w:sz w:val="32"/>
          <w:szCs w:val="32"/>
          <w:highlight w:val="none"/>
          <w:vertAlign w:val="superscript"/>
          <w:lang w:val="en-US" w:eastAsia="zh-CN" w:bidi="ar-SA"/>
        </w:rPr>
        <w:t>]</w:t>
      </w:r>
      <w:r>
        <w:rPr>
          <w:rFonts w:hint="eastAsia" w:ascii="仿宋_GB2312" w:hAnsi="仿宋_GB2312" w:eastAsia="仿宋_GB2312" w:cs="仿宋_GB2312"/>
          <w:sz w:val="32"/>
          <w:szCs w:val="32"/>
          <w:highlight w:val="none"/>
          <w:lang w:val="en-US" w:eastAsia="zh-CN"/>
        </w:rPr>
        <w:t>的</w:t>
      </w:r>
      <w:r>
        <w:rPr>
          <w:rFonts w:hint="eastAsia" w:ascii="仿宋_GB2312" w:hAnsi="仿宋_GB2312" w:cs="仿宋_GB2312"/>
          <w:sz w:val="32"/>
          <w:szCs w:val="32"/>
          <w:highlight w:val="none"/>
          <w:lang w:val="en-US" w:eastAsia="zh-CN"/>
        </w:rPr>
        <w:t>规定</w:t>
      </w:r>
      <w:r>
        <w:rPr>
          <w:rFonts w:hint="eastAsia" w:ascii="仿宋_GB2312" w:hAnsi="仿宋_GB2312" w:eastAsia="仿宋_GB2312" w:cs="仿宋_GB2312"/>
          <w:sz w:val="32"/>
          <w:szCs w:val="32"/>
          <w:highlight w:val="none"/>
          <w:lang w:val="en-US" w:eastAsia="zh-CN"/>
        </w:rPr>
        <w:t>，</w:t>
      </w:r>
      <w:r>
        <w:rPr>
          <w:rFonts w:hint="eastAsia" w:ascii="仿宋_GB2312" w:hAnsi="仿宋_GB2312" w:cs="仿宋_GB2312"/>
          <w:sz w:val="32"/>
          <w:szCs w:val="32"/>
          <w:highlight w:val="none"/>
          <w:lang w:val="en-US" w:eastAsia="zh-CN"/>
        </w:rPr>
        <w:t>安排</w:t>
      </w:r>
      <w:r>
        <w:rPr>
          <w:rFonts w:hint="eastAsia" w:ascii="仿宋_GB2312" w:hAnsi="仿宋_GB2312" w:eastAsia="仿宋_GB2312" w:cs="仿宋_GB2312"/>
          <w:sz w:val="32"/>
          <w:szCs w:val="32"/>
          <w:highlight w:val="none"/>
          <w:lang w:val="en-US" w:eastAsia="zh-CN"/>
        </w:rPr>
        <w:t>未取得焊接与热切割作业资格的人员</w:t>
      </w:r>
      <w:r>
        <w:rPr>
          <w:rFonts w:hint="eastAsia" w:ascii="仿宋_GB2312" w:hAnsi="仿宋_GB2312" w:cs="仿宋_GB2312"/>
          <w:sz w:val="32"/>
          <w:szCs w:val="32"/>
          <w:highlight w:val="none"/>
          <w:lang w:val="en-US" w:eastAsia="zh-CN"/>
        </w:rPr>
        <w:t>操作</w:t>
      </w:r>
      <w:r>
        <w:rPr>
          <w:rFonts w:hint="eastAsia" w:cs="Times New Roman"/>
          <w:b w:val="0"/>
          <w:bCs w:val="0"/>
          <w:kern w:val="2"/>
          <w:sz w:val="32"/>
          <w:szCs w:val="32"/>
          <w:highlight w:val="none"/>
          <w:lang w:val="en-US" w:eastAsia="zh-CN" w:bidi="ar-SA"/>
        </w:rPr>
        <w:t>光纤激光切割机</w:t>
      </w:r>
      <w:r>
        <w:rPr>
          <w:rFonts w:hint="eastAsia" w:ascii="仿宋_GB2312" w:hAnsi="仿宋_GB2312" w:eastAsia="仿宋_GB2312" w:cs="仿宋_GB2312"/>
          <w:sz w:val="32"/>
          <w:szCs w:val="32"/>
          <w:highlight w:val="none"/>
          <w:lang w:val="en-US" w:eastAsia="zh-CN"/>
        </w:rPr>
        <w:t>。</w:t>
      </w:r>
    </w:p>
    <w:p w14:paraId="7B70C689">
      <w:pPr>
        <w:pStyle w:val="3"/>
        <w:bidi w:val="0"/>
      </w:pPr>
      <w:bookmarkStart w:id="74" w:name="_Toc6400"/>
      <w:bookmarkStart w:id="75" w:name="_Toc25409"/>
      <w:bookmarkStart w:id="76" w:name="_Toc20067"/>
      <w:r>
        <w:rPr>
          <w:rFonts w:hint="eastAsia"/>
        </w:rPr>
        <w:t>（三）事故性质</w:t>
      </w:r>
      <w:bookmarkEnd w:id="74"/>
      <w:bookmarkEnd w:id="75"/>
      <w:bookmarkEnd w:id="76"/>
    </w:p>
    <w:p w14:paraId="6C30AA29">
      <w:pPr>
        <w:pStyle w:val="5"/>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60" w:lineRule="exact"/>
        <w:ind w:firstLine="640" w:firstLineChars="200"/>
        <w:textAlignment w:val="auto"/>
        <w:rPr>
          <w:rFonts w:hint="eastAsia"/>
          <w:lang w:val="en-US" w:eastAsia="zh-CN"/>
        </w:rPr>
      </w:pPr>
      <w:bookmarkStart w:id="77" w:name="_Toc8628"/>
      <w:bookmarkStart w:id="78" w:name="_Toc21248"/>
      <w:r>
        <w:rPr>
          <w:rFonts w:hint="eastAsia"/>
        </w:rPr>
        <w:t>事故</w:t>
      </w:r>
      <w:r>
        <w:t>调查组认定，</w:t>
      </w:r>
      <w:r>
        <w:rPr>
          <w:rFonts w:hint="eastAsia"/>
          <w:lang w:val="en-US" w:eastAsia="zh-CN"/>
        </w:rPr>
        <w:t>静海</w:t>
      </w:r>
      <w:r>
        <w:rPr>
          <w:rFonts w:hint="eastAsia"/>
          <w:lang w:eastAsia="zh-CN"/>
        </w:rPr>
        <w:t>西翟庄玉兴科技</w:t>
      </w:r>
      <w:r>
        <w:rPr>
          <w:rFonts w:hint="eastAsia"/>
          <w:lang w:val="en-US" w:eastAsia="zh-CN"/>
        </w:rPr>
        <w:t>公司</w:t>
      </w:r>
      <w:r>
        <w:rPr>
          <w:rFonts w:hint="eastAsia"/>
        </w:rPr>
        <w:t>“</w:t>
      </w:r>
      <w:r>
        <w:rPr>
          <w:rFonts w:hint="eastAsia"/>
          <w:lang w:val="en-US" w:eastAsia="zh-CN"/>
        </w:rPr>
        <w:t>8</w:t>
      </w:r>
      <w:r>
        <w:rPr>
          <w:rFonts w:hint="eastAsia"/>
        </w:rPr>
        <w:t>·</w:t>
      </w:r>
      <w:r>
        <w:rPr>
          <w:rFonts w:hint="eastAsia"/>
          <w:lang w:val="en-US" w:eastAsia="zh-CN"/>
        </w:rPr>
        <w:t>19</w:t>
      </w:r>
      <w:r>
        <w:rPr>
          <w:rFonts w:hint="eastAsia"/>
        </w:rPr>
        <w:t>”</w:t>
      </w:r>
      <w:r>
        <w:rPr>
          <w:rFonts w:hint="eastAsia"/>
          <w:lang w:eastAsia="zh-CN"/>
        </w:rPr>
        <w:t>一般</w:t>
      </w:r>
      <w:r>
        <w:rPr>
          <w:rFonts w:hint="eastAsia"/>
          <w:lang w:val="en-US" w:eastAsia="zh-CN"/>
        </w:rPr>
        <w:t>机械伤害</w:t>
      </w:r>
      <w:r>
        <w:rPr>
          <w:rFonts w:hint="eastAsia"/>
        </w:rPr>
        <w:t>事故是</w:t>
      </w:r>
      <w:r>
        <w:t>一起生产安全责任事故</w:t>
      </w:r>
      <w:r>
        <w:rPr>
          <w:rFonts w:hint="eastAsia"/>
          <w:lang w:eastAsia="zh-CN"/>
        </w:rPr>
        <w:t>。</w:t>
      </w:r>
      <w:r>
        <w:rPr>
          <w:rFonts w:hint="eastAsia" w:ascii="Times New Roman" w:hAnsi="Times New Roman"/>
          <w:sz w:val="32"/>
          <w:szCs w:val="32"/>
          <w:lang w:val="en-US" w:eastAsia="zh-CN"/>
        </w:rPr>
        <w:t>该起事故发生于</w:t>
      </w:r>
      <w:r>
        <w:rPr>
          <w:rFonts w:hint="eastAsia"/>
          <w:lang w:val="en-US" w:eastAsia="zh-CN"/>
        </w:rPr>
        <w:t>8</w:t>
      </w:r>
      <w:r>
        <w:rPr>
          <w:rFonts w:hint="default"/>
          <w:lang w:val="en-US" w:eastAsia="zh-CN"/>
        </w:rPr>
        <w:t>月</w:t>
      </w:r>
      <w:r>
        <w:rPr>
          <w:rFonts w:hint="eastAsia"/>
          <w:lang w:val="en-US" w:eastAsia="zh-CN"/>
        </w:rPr>
        <w:t>1</w:t>
      </w:r>
      <w:r>
        <w:rPr>
          <w:rFonts w:hint="default"/>
          <w:lang w:val="en-US" w:eastAsia="zh-CN"/>
        </w:rPr>
        <w:t>9日</w:t>
      </w:r>
      <w:r>
        <w:rPr>
          <w:rFonts w:hint="eastAsia" w:eastAsia="仿宋_GB2312"/>
          <w:sz w:val="32"/>
          <w:szCs w:val="32"/>
          <w:lang w:val="en-US" w:eastAsia="zh-CN"/>
        </w:rPr>
        <w:t>16时37分</w:t>
      </w:r>
      <w:r>
        <w:rPr>
          <w:rFonts w:hint="eastAsia" w:ascii="Times New Roman" w:hAnsi="Times New Roman"/>
          <w:sz w:val="32"/>
          <w:szCs w:val="32"/>
          <w:lang w:val="en-US" w:eastAsia="zh-CN"/>
        </w:rPr>
        <w:t>，</w:t>
      </w:r>
      <w:r>
        <w:rPr>
          <w:rFonts w:hint="eastAsia"/>
          <w:lang w:eastAsia="zh-CN"/>
        </w:rPr>
        <w:t>玉兴科技</w:t>
      </w:r>
      <w:r>
        <w:rPr>
          <w:rFonts w:hint="eastAsia" w:ascii="Times New Roman" w:hAnsi="Times New Roman"/>
          <w:sz w:val="32"/>
          <w:szCs w:val="32"/>
          <w:lang w:val="en-US" w:eastAsia="zh-CN"/>
        </w:rPr>
        <w:t>公司于</w:t>
      </w:r>
      <w:r>
        <w:rPr>
          <w:rFonts w:hint="eastAsia"/>
          <w:sz w:val="32"/>
          <w:szCs w:val="32"/>
          <w:lang w:val="en-US" w:eastAsia="zh-CN"/>
        </w:rPr>
        <w:t>8</w:t>
      </w:r>
      <w:r>
        <w:rPr>
          <w:rFonts w:hint="eastAsia" w:ascii="Times New Roman" w:hAnsi="Times New Roman"/>
          <w:sz w:val="32"/>
          <w:szCs w:val="32"/>
          <w:lang w:val="en-US" w:eastAsia="zh-CN"/>
        </w:rPr>
        <w:t>月</w:t>
      </w:r>
      <w:r>
        <w:rPr>
          <w:rFonts w:hint="eastAsia"/>
          <w:sz w:val="32"/>
          <w:szCs w:val="32"/>
          <w:lang w:val="en-US" w:eastAsia="zh-CN"/>
        </w:rPr>
        <w:t>19</w:t>
      </w:r>
      <w:r>
        <w:rPr>
          <w:rFonts w:hint="eastAsia" w:ascii="Times New Roman" w:hAnsi="Times New Roman"/>
          <w:sz w:val="32"/>
          <w:szCs w:val="32"/>
          <w:lang w:val="en-US" w:eastAsia="zh-CN"/>
        </w:rPr>
        <w:t>日</w:t>
      </w:r>
      <w:r>
        <w:rPr>
          <w:rFonts w:hint="eastAsia"/>
          <w:sz w:val="32"/>
          <w:szCs w:val="32"/>
          <w:lang w:val="en-US" w:eastAsia="zh-CN"/>
        </w:rPr>
        <w:t>20</w:t>
      </w:r>
      <w:r>
        <w:rPr>
          <w:rFonts w:hint="eastAsia" w:ascii="Times New Roman" w:hAnsi="Times New Roman"/>
          <w:sz w:val="32"/>
          <w:szCs w:val="32"/>
          <w:lang w:val="en-US" w:eastAsia="zh-CN"/>
        </w:rPr>
        <w:t>时</w:t>
      </w:r>
      <w:r>
        <w:rPr>
          <w:rFonts w:hint="eastAsia"/>
          <w:sz w:val="32"/>
          <w:szCs w:val="32"/>
          <w:lang w:val="en-US" w:eastAsia="zh-CN"/>
        </w:rPr>
        <w:t>上</w:t>
      </w:r>
      <w:r>
        <w:rPr>
          <w:rFonts w:hint="eastAsia" w:ascii="Times New Roman" w:hAnsi="Times New Roman"/>
          <w:sz w:val="32"/>
          <w:szCs w:val="32"/>
          <w:lang w:val="en-US" w:eastAsia="zh-CN"/>
        </w:rPr>
        <w:t>报了事故情况，未在规定时限内上报事故，属迟报事故。</w:t>
      </w:r>
    </w:p>
    <w:p w14:paraId="4DAF30FA">
      <w:pPr>
        <w:pStyle w:val="2"/>
        <w:bidi w:val="0"/>
        <w:rPr>
          <w:lang w:val="en-US" w:eastAsia="zh-CN"/>
        </w:rPr>
      </w:pPr>
      <w:bookmarkStart w:id="79" w:name="_Toc23758"/>
      <w:r>
        <w:rPr>
          <w:rFonts w:hint="eastAsia"/>
        </w:rPr>
        <w:t>五、对</w:t>
      </w:r>
      <w:bookmarkEnd w:id="77"/>
      <w:bookmarkStart w:id="80" w:name="_Toc12833"/>
      <w:r>
        <w:rPr>
          <w:rFonts w:hint="eastAsia" w:ascii="黑体" w:hAnsi="黑体" w:eastAsia="黑体" w:cs="黑体"/>
          <w:sz w:val="32"/>
          <w:szCs w:val="32"/>
          <w:lang w:val="en-US" w:eastAsia="zh-CN"/>
        </w:rPr>
        <w:t>事故相关责任单位及人员的处理建议</w:t>
      </w:r>
      <w:bookmarkEnd w:id="78"/>
      <w:bookmarkEnd w:id="79"/>
      <w:bookmarkEnd w:id="80"/>
      <w:bookmarkStart w:id="81" w:name="_Toc2471"/>
    </w:p>
    <w:p w14:paraId="3089E124">
      <w:pPr>
        <w:pStyle w:val="3"/>
        <w:bidi w:val="0"/>
      </w:pPr>
      <w:bookmarkStart w:id="82" w:name="_Toc18155"/>
      <w:r>
        <w:rPr>
          <w:lang w:val="en-US" w:eastAsia="zh-CN"/>
        </w:rPr>
        <w:t>（一）因在事故中死亡不予追究责任人员</w:t>
      </w:r>
      <w:bookmarkEnd w:id="82"/>
    </w:p>
    <w:p w14:paraId="3136A035">
      <w:pPr>
        <w:keepNext w:val="0"/>
        <w:keepLines w:val="0"/>
        <w:pageBreakBefore w:val="0"/>
        <w:widowControl/>
        <w:suppressLineNumbers w:val="0"/>
        <w:kinsoku/>
        <w:wordWrap/>
        <w:overflowPunct/>
        <w:topLinePunct w:val="0"/>
        <w:autoSpaceDE/>
        <w:autoSpaceDN/>
        <w:bidi w:val="0"/>
        <w:adjustRightInd/>
        <w:snapToGrid/>
        <w:ind w:left="0" w:leftChars="0" w:firstLine="640" w:firstLineChars="200"/>
        <w:jc w:val="left"/>
        <w:textAlignment w:val="auto"/>
        <w:rPr>
          <w:rFonts w:hint="eastAsia"/>
          <w:highlight w:val="none"/>
          <w:lang w:val="en-US" w:eastAsia="zh-CN"/>
        </w:rPr>
      </w:pPr>
      <w:r>
        <w:rPr>
          <w:rFonts w:hint="eastAsia"/>
          <w:lang w:val="en-US" w:eastAsia="zh-CN"/>
        </w:rPr>
        <w:t>张某某在</w:t>
      </w:r>
      <w:r>
        <w:rPr>
          <w:rFonts w:hint="eastAsia" w:ascii="Times New Roman" w:hAnsi="Times New Roman" w:cs="Times New Roman"/>
          <w:highlight w:val="none"/>
          <w:lang w:val="en-US" w:eastAsia="zh-CN"/>
        </w:rPr>
        <w:t>光纤激光切割机</w:t>
      </w:r>
      <w:r>
        <w:rPr>
          <w:rFonts w:hint="eastAsia"/>
          <w:highlight w:val="none"/>
          <w:lang w:val="en-US" w:eastAsia="zh-CN"/>
        </w:rPr>
        <w:t>运行过程中上半身进入旋转卡盘的运动范围，对事故发生负有责任，鉴于其已在事故中死亡，免予追究其责任。</w:t>
      </w:r>
    </w:p>
    <w:p w14:paraId="20736940">
      <w:pPr>
        <w:pStyle w:val="3"/>
        <w:numPr>
          <w:ilvl w:val="0"/>
          <w:numId w:val="0"/>
        </w:numPr>
        <w:bidi w:val="0"/>
        <w:ind w:left="0" w:leftChars="0" w:firstLine="640" w:firstLineChars="200"/>
      </w:pPr>
      <w:bookmarkStart w:id="83" w:name="_Toc9850"/>
      <w:r>
        <w:rPr>
          <w:rFonts w:hint="eastAsia" w:ascii="Times New Roman" w:hAnsi="Times New Roman" w:eastAsia="方正楷体_GB2312" w:cs="Times New Roman"/>
          <w:kern w:val="2"/>
          <w:sz w:val="32"/>
          <w:lang w:val="en-US" w:eastAsia="zh-CN" w:bidi="ar-SA"/>
        </w:rPr>
        <w:t>（</w:t>
      </w:r>
      <w:r>
        <w:rPr>
          <w:rFonts w:hint="eastAsia" w:cs="Times New Roman"/>
          <w:kern w:val="2"/>
          <w:sz w:val="32"/>
          <w:lang w:val="en-US" w:eastAsia="zh-CN" w:bidi="ar-SA"/>
        </w:rPr>
        <w:t>二</w:t>
      </w:r>
      <w:r>
        <w:rPr>
          <w:rFonts w:hint="eastAsia" w:ascii="Times New Roman" w:hAnsi="Times New Roman" w:eastAsia="方正楷体_GB2312" w:cs="Times New Roman"/>
          <w:kern w:val="2"/>
          <w:sz w:val="32"/>
          <w:lang w:val="en-US" w:eastAsia="zh-CN" w:bidi="ar-SA"/>
        </w:rPr>
        <w:t>）</w:t>
      </w:r>
      <w:r>
        <w:rPr>
          <w:rFonts w:hint="eastAsia" w:cs="Times New Roman"/>
          <w:kern w:val="2"/>
          <w:sz w:val="32"/>
          <w:lang w:val="en-US" w:eastAsia="zh-CN" w:bidi="ar-SA"/>
        </w:rPr>
        <w:t>对有关公职人员的处理建议</w:t>
      </w:r>
      <w:bookmarkEnd w:id="83"/>
    </w:p>
    <w:bookmarkEnd w:id="81"/>
    <w:p w14:paraId="498AF623">
      <w:pPr>
        <w:bidi w:val="0"/>
        <w:rPr>
          <w:rFonts w:hint="eastAsia"/>
          <w:lang w:val="en-US" w:eastAsia="zh-CN"/>
        </w:rPr>
      </w:pPr>
      <w:r>
        <w:rPr>
          <w:rFonts w:hint="eastAsia"/>
          <w:lang w:val="en-US" w:eastAsia="zh-CN"/>
        </w:rPr>
        <w:t>1.赵某某，女，中共党员，西翟庄镇党委委员、副镇长，督促检查企业安全生产工作不到位，建议西翟庄镇党委对其依规依纪作出处理。</w:t>
      </w:r>
    </w:p>
    <w:p w14:paraId="68CFB3DF">
      <w:pPr>
        <w:bidi w:val="0"/>
        <w:rPr>
          <w:rFonts w:hint="default"/>
          <w:lang w:val="en-US" w:eastAsia="zh-CN"/>
        </w:rPr>
      </w:pPr>
      <w:r>
        <w:rPr>
          <w:rFonts w:hint="eastAsia"/>
          <w:lang w:val="en-US" w:eastAsia="zh-CN"/>
        </w:rPr>
        <w:t>2.周某某，男，中共党员，西翟庄镇公共管理办公室主任，落实安全生产监督管理工作不到位，建议西翟庄镇党委对其依规依纪作出处理。</w:t>
      </w:r>
    </w:p>
    <w:p w14:paraId="7D8CDED0">
      <w:pPr>
        <w:pStyle w:val="3"/>
        <w:bidi w:val="0"/>
        <w:rPr>
          <w:rFonts w:hint="eastAsia"/>
          <w:lang w:eastAsia="zh-CN"/>
        </w:rPr>
      </w:pPr>
      <w:bookmarkStart w:id="84" w:name="_Toc1928"/>
      <w:r>
        <w:rPr>
          <w:rFonts w:hint="eastAsia"/>
          <w:lang w:val="en-US" w:eastAsia="zh-CN"/>
        </w:rPr>
        <w:t>（三）</w:t>
      </w:r>
      <w:r>
        <w:rPr>
          <w:rFonts w:hint="eastAsia"/>
          <w:lang w:eastAsia="zh-CN"/>
        </w:rPr>
        <w:t>对事故责任单位的行政处罚建议</w:t>
      </w:r>
      <w:bookmarkEnd w:id="84"/>
    </w:p>
    <w:p w14:paraId="09BB1CE8">
      <w:pPr>
        <w:pageBreakBefore w:val="0"/>
        <w:numPr>
          <w:ilvl w:val="0"/>
          <w:numId w:val="0"/>
        </w:numPr>
        <w:kinsoku/>
        <w:wordWrap/>
        <w:overflowPunct/>
        <w:topLinePunct w:val="0"/>
        <w:autoSpaceDE/>
        <w:autoSpaceDN/>
        <w:bidi w:val="0"/>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kern w:val="2"/>
          <w:sz w:val="32"/>
          <w:szCs w:val="32"/>
          <w:lang w:val="en-US" w:eastAsia="zh-CN" w:bidi="ar-SA"/>
        </w:rPr>
        <w:t>玉兴科技公司履行企业安全生产主体责任不</w:t>
      </w:r>
      <w:r>
        <w:rPr>
          <w:rFonts w:hint="eastAsia" w:ascii="仿宋_GB2312" w:hAnsi="仿宋_GB2312" w:eastAsia="仿宋_GB2312" w:cs="仿宋_GB2312"/>
          <w:kern w:val="2"/>
          <w:sz w:val="32"/>
          <w:szCs w:val="32"/>
          <w:highlight w:val="none"/>
          <w:lang w:val="en-US" w:eastAsia="zh-CN" w:bidi="ar-SA"/>
        </w:rPr>
        <w:t>到位</w:t>
      </w:r>
      <w:r>
        <w:rPr>
          <w:rFonts w:hint="eastAsia" w:ascii="仿宋_GB2312" w:hAnsi="仿宋_GB2312" w:cs="仿宋_GB2312"/>
          <w:kern w:val="2"/>
          <w:sz w:val="32"/>
          <w:szCs w:val="32"/>
          <w:highlight w:val="none"/>
          <w:lang w:val="en-US" w:eastAsia="zh-CN" w:bidi="ar-SA"/>
        </w:rPr>
        <w:t>，</w:t>
      </w:r>
      <w:r>
        <w:rPr>
          <w:rFonts w:hint="default" w:ascii="Times New Roman" w:hAnsi="Times New Roman" w:eastAsia="仿宋_GB2312" w:cs="Times New Roman"/>
          <w:kern w:val="2"/>
          <w:sz w:val="32"/>
          <w:szCs w:val="32"/>
          <w:lang w:val="en-US" w:eastAsia="zh-CN" w:bidi="ar-SA"/>
        </w:rPr>
        <w:t>存在</w:t>
      </w:r>
      <w:r>
        <w:rPr>
          <w:rFonts w:hint="eastAsia" w:ascii="Times New Roman" w:hAnsi="Times New Roman" w:eastAsia="仿宋_GB2312" w:cs="Times New Roman"/>
          <w:sz w:val="32"/>
          <w:szCs w:val="32"/>
          <w:lang w:val="en-US" w:eastAsia="zh-CN"/>
        </w:rPr>
        <w:t>安全操作规程不完善</w:t>
      </w:r>
      <w:r>
        <w:rPr>
          <w:rFonts w:hint="default" w:ascii="Times New Roman" w:hAnsi="Times New Roman" w:eastAsia="仿宋_GB2312" w:cs="Times New Roman"/>
          <w:kern w:val="2"/>
          <w:sz w:val="32"/>
          <w:szCs w:val="32"/>
          <w:lang w:val="en-US" w:eastAsia="zh-CN" w:bidi="ar-SA"/>
        </w:rPr>
        <w:t>、</w:t>
      </w:r>
      <w:r>
        <w:rPr>
          <w:rFonts w:hint="eastAsia" w:ascii="仿宋_GB2312" w:hAnsi="仿宋_GB2312" w:eastAsia="仿宋_GB2312" w:cs="仿宋_GB2312"/>
          <w:kern w:val="2"/>
          <w:sz w:val="32"/>
          <w:szCs w:val="32"/>
          <w:highlight w:val="none"/>
          <w:lang w:val="en-US" w:eastAsia="zh-CN" w:bidi="ar-SA"/>
        </w:rPr>
        <w:t>安全教育培训不到位</w:t>
      </w:r>
      <w:r>
        <w:rPr>
          <w:rFonts w:hint="eastAsia" w:ascii="仿宋_GB2312" w:hAnsi="仿宋_GB2312" w:cs="仿宋_GB2312"/>
          <w:kern w:val="2"/>
          <w:sz w:val="32"/>
          <w:szCs w:val="32"/>
          <w:highlight w:val="none"/>
          <w:lang w:val="en-US" w:eastAsia="zh-CN" w:bidi="ar-SA"/>
        </w:rPr>
        <w:t>、</w:t>
      </w:r>
      <w:r>
        <w:rPr>
          <w:rFonts w:hint="default" w:ascii="Times New Roman" w:hAnsi="Times New Roman" w:eastAsia="仿宋_GB2312" w:cs="Times New Roman"/>
          <w:kern w:val="2"/>
          <w:sz w:val="32"/>
          <w:szCs w:val="32"/>
          <w:lang w:val="en-US" w:eastAsia="zh-CN" w:bidi="ar-SA"/>
        </w:rPr>
        <w:t>隐患排</w:t>
      </w:r>
      <w:r>
        <w:rPr>
          <w:rFonts w:hint="default" w:ascii="Times New Roman" w:hAnsi="Times New Roman" w:cs="Times New Roman"/>
          <w:lang w:val="en-US" w:eastAsia="zh-CN"/>
        </w:rPr>
        <w:t>查治理不到位</w:t>
      </w:r>
      <w:r>
        <w:rPr>
          <w:rFonts w:hint="eastAsia" w:cs="Times New Roman"/>
          <w:lang w:val="en-US" w:eastAsia="zh-CN"/>
        </w:rPr>
        <w:t>、特种作业人员管理不到位</w:t>
      </w:r>
      <w:r>
        <w:rPr>
          <w:rFonts w:hint="default" w:ascii="Times New Roman" w:hAnsi="Times New Roman" w:cs="Times New Roman"/>
          <w:lang w:val="en-US" w:eastAsia="zh-CN"/>
        </w:rPr>
        <w:t>等问题</w:t>
      </w:r>
      <w:r>
        <w:rPr>
          <w:rFonts w:hint="eastAsia" w:ascii="Times New Roman" w:hAnsi="Times New Roman" w:eastAsia="仿宋_GB2312" w:cs="Times New Roman"/>
          <w:b w:val="0"/>
          <w:bCs w:val="0"/>
          <w:kern w:val="2"/>
          <w:sz w:val="32"/>
          <w:szCs w:val="32"/>
          <w:highlight w:val="none"/>
          <w:lang w:val="en-US" w:eastAsia="zh-CN" w:bidi="ar-SA"/>
        </w:rPr>
        <w:t>，</w:t>
      </w:r>
      <w:r>
        <w:rPr>
          <w:rFonts w:hint="eastAsia" w:ascii="仿宋_GB2312" w:hAnsi="仿宋_GB2312" w:eastAsia="仿宋_GB2312" w:cs="仿宋_GB2312"/>
          <w:kern w:val="2"/>
          <w:sz w:val="32"/>
          <w:szCs w:val="32"/>
          <w:highlight w:val="none"/>
          <w:lang w:val="en-US" w:eastAsia="zh-CN" w:bidi="ar-SA"/>
        </w:rPr>
        <w:t>对事</w:t>
      </w:r>
      <w:r>
        <w:rPr>
          <w:rFonts w:hint="eastAsia" w:ascii="仿宋_GB2312" w:hAnsi="仿宋_GB2312" w:eastAsia="仿宋_GB2312" w:cs="仿宋_GB2312"/>
          <w:kern w:val="2"/>
          <w:sz w:val="32"/>
          <w:szCs w:val="32"/>
          <w:lang w:val="en-US" w:eastAsia="zh-CN" w:bidi="ar-SA"/>
        </w:rPr>
        <w:t>故发生负有责任。依据《中华人民共和国安全生产法》第一百一十四条第一款第一项</w:t>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Style w:val="21"/>
          <w:rFonts w:hint="eastAsia" w:ascii="Times New Roman" w:hAnsi="Times New Roman" w:eastAsia="仿宋_GB2312" w:cs="Times New Roman"/>
          <w:b w:val="0"/>
          <w:bCs w:val="0"/>
          <w:kern w:val="2"/>
          <w:sz w:val="32"/>
          <w:szCs w:val="32"/>
          <w:vertAlign w:val="superscript"/>
          <w:lang w:val="en-US" w:eastAsia="zh-CN" w:bidi="ar-SA"/>
        </w:rPr>
        <w:footnoteReference w:id="4"/>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Fonts w:hint="eastAsia" w:cs="Times New Roman"/>
          <w:b w:val="0"/>
          <w:bCs w:val="0"/>
          <w:kern w:val="2"/>
          <w:sz w:val="32"/>
          <w:szCs w:val="32"/>
          <w:vertAlign w:val="baseline"/>
          <w:lang w:val="en-US" w:eastAsia="zh-CN" w:bidi="ar-SA"/>
        </w:rPr>
        <w:t>、</w:t>
      </w:r>
      <w:r>
        <w:rPr>
          <w:rFonts w:hint="eastAsia" w:ascii="仿宋_GB2312" w:hAnsi="仿宋_GB2312" w:eastAsia="仿宋_GB2312" w:cs="仿宋_GB2312"/>
          <w:sz w:val="32"/>
          <w:szCs w:val="32"/>
          <w:shd w:val="clear" w:color="auto" w:fill="auto"/>
          <w:lang w:val="en-US" w:eastAsia="zh-CN"/>
        </w:rPr>
        <w:t>《生产安全事故罚款处罚规定》第十四条第二项</w:t>
      </w:r>
      <w:r>
        <w:rPr>
          <w:rFonts w:hint="eastAsia" w:ascii="Times New Roman" w:hAnsi="Times New Roman" w:eastAsia="仿宋_GB2312" w:cs="Times New Roman"/>
          <w:kern w:val="2"/>
          <w:sz w:val="32"/>
          <w:szCs w:val="32"/>
          <w:shd w:val="clear" w:color="auto" w:fill="auto"/>
          <w:vertAlign w:val="superscript"/>
          <w:lang w:val="en-US" w:eastAsia="zh-CN" w:bidi="ar-SA"/>
        </w:rPr>
        <w:t>[</w:t>
      </w:r>
      <w:r>
        <w:rPr>
          <w:rStyle w:val="21"/>
          <w:rFonts w:hint="eastAsia" w:ascii="Times New Roman" w:hAnsi="Times New Roman" w:eastAsia="宋体" w:cs="Times New Roman"/>
          <w:kern w:val="2"/>
          <w:szCs w:val="32"/>
          <w:lang w:val="en-US" w:eastAsia="zh-CN" w:bidi="ar-SA"/>
        </w:rPr>
        <w:footnoteReference w:id="5"/>
      </w:r>
      <w:r>
        <w:rPr>
          <w:rFonts w:hint="eastAsia" w:ascii="Times New Roman" w:hAnsi="Times New Roman" w:eastAsia="仿宋_GB2312" w:cs="Times New Roman"/>
          <w:kern w:val="2"/>
          <w:sz w:val="32"/>
          <w:szCs w:val="32"/>
          <w:shd w:val="clear" w:color="auto" w:fill="auto"/>
          <w:vertAlign w:val="superscript"/>
          <w:lang w:val="en-US" w:eastAsia="zh-CN" w:bidi="ar-SA"/>
        </w:rPr>
        <w:t>]</w:t>
      </w:r>
      <w:r>
        <w:rPr>
          <w:rFonts w:hint="eastAsia" w:ascii="仿宋_GB2312" w:hAnsi="仿宋_GB2312" w:eastAsia="仿宋_GB2312" w:cs="仿宋_GB2312"/>
          <w:kern w:val="2"/>
          <w:sz w:val="32"/>
          <w:szCs w:val="32"/>
          <w:lang w:val="en-US" w:eastAsia="zh-CN" w:bidi="ar-SA"/>
        </w:rPr>
        <w:t>的规定，建议由区应急管理局对玉兴科技公司处以罚款人民币</w:t>
      </w:r>
      <w:r>
        <w:rPr>
          <w:rFonts w:hint="eastAsia" w:ascii="Times New Roman" w:hAnsi="Times New Roman" w:cs="Times New Roman"/>
          <w:highlight w:val="none"/>
          <w:lang w:val="en-US" w:eastAsia="zh-CN"/>
        </w:rPr>
        <w:t>69</w:t>
      </w:r>
      <w:r>
        <w:rPr>
          <w:rFonts w:hint="eastAsia" w:ascii="仿宋_GB2312" w:hAnsi="仿宋_GB2312" w:eastAsia="仿宋_GB2312" w:cs="仿宋_GB2312"/>
          <w:kern w:val="2"/>
          <w:sz w:val="32"/>
          <w:szCs w:val="32"/>
          <w:lang w:val="en-US" w:eastAsia="zh-CN" w:bidi="ar-SA"/>
        </w:rPr>
        <w:t>万元的行政处罚。</w:t>
      </w:r>
    </w:p>
    <w:p w14:paraId="1E5CD7FF">
      <w:pPr>
        <w:pStyle w:val="3"/>
        <w:pageBreakBefore w:val="0"/>
        <w:kinsoku/>
        <w:wordWrap w:val="0"/>
        <w:overflowPunct/>
        <w:topLinePunct w:val="0"/>
        <w:autoSpaceDE/>
        <w:autoSpaceDN/>
        <w:bidi w:val="0"/>
        <w:adjustRightInd/>
        <w:snapToGrid/>
        <w:spacing w:line="560" w:lineRule="exact"/>
        <w:textAlignment w:val="auto"/>
        <w:rPr>
          <w:rFonts w:hint="eastAsia" w:ascii="楷体" w:hAnsi="楷体" w:eastAsia="楷体"/>
          <w:sz w:val="32"/>
          <w:szCs w:val="32"/>
        </w:rPr>
      </w:pPr>
      <w:bookmarkStart w:id="85" w:name="_Toc6370"/>
      <w:r>
        <w:rPr>
          <w:rFonts w:hint="eastAsia" w:ascii="楷体" w:hAnsi="楷体" w:eastAsia="楷体"/>
          <w:sz w:val="32"/>
          <w:szCs w:val="32"/>
        </w:rPr>
        <w:t>（</w:t>
      </w:r>
      <w:r>
        <w:rPr>
          <w:rFonts w:hint="eastAsia" w:ascii="楷体" w:hAnsi="楷体" w:eastAsia="楷体"/>
          <w:sz w:val="32"/>
          <w:szCs w:val="32"/>
          <w:lang w:eastAsia="zh-CN"/>
        </w:rPr>
        <w:t>四</w:t>
      </w:r>
      <w:r>
        <w:rPr>
          <w:rFonts w:ascii="楷体" w:hAnsi="楷体" w:eastAsia="楷体"/>
          <w:sz w:val="32"/>
          <w:szCs w:val="32"/>
        </w:rPr>
        <w:t>）</w:t>
      </w:r>
      <w:r>
        <w:rPr>
          <w:rFonts w:hint="eastAsia" w:cs="Times New Roman"/>
          <w:lang w:eastAsia="zh-CN"/>
        </w:rPr>
        <w:t>对事故有关责任人员的行政处罚建议</w:t>
      </w:r>
      <w:bookmarkEnd w:id="85"/>
    </w:p>
    <w:p w14:paraId="3A8D4F45">
      <w:pPr>
        <w:pageBreakBefore w:val="0"/>
        <w:kinsoku/>
        <w:wordWrap/>
        <w:overflowPunct/>
        <w:topLinePunct w:val="0"/>
        <w:autoSpaceDE/>
        <w:autoSpaceDN/>
        <w:bidi w:val="0"/>
        <w:spacing w:line="560" w:lineRule="exact"/>
        <w:ind w:firstLine="640" w:firstLineChars="200"/>
        <w:textAlignment w:val="auto"/>
        <w:rPr>
          <w:rFonts w:hint="eastAsia"/>
          <w:lang w:val="en-US" w:eastAsia="zh-CN"/>
        </w:rPr>
      </w:pPr>
      <w:r>
        <w:rPr>
          <w:rFonts w:hint="eastAsia" w:ascii="仿宋_GB2312" w:hAnsi="仿宋_GB2312" w:cs="仿宋_GB2312"/>
          <w:sz w:val="32"/>
          <w:szCs w:val="32"/>
          <w:lang w:val="en-US" w:eastAsia="zh-CN"/>
        </w:rPr>
        <w:t>赵某</w:t>
      </w:r>
      <w:r>
        <w:rPr>
          <w:rFonts w:hint="eastAsia" w:ascii="仿宋_GB2312" w:hAnsi="仿宋_GB2312" w:eastAsia="仿宋_GB2312" w:cs="仿宋_GB2312"/>
          <w:sz w:val="32"/>
          <w:szCs w:val="32"/>
          <w:lang w:val="en-US" w:eastAsia="zh-CN"/>
        </w:rPr>
        <w:t>作为玉兴科技公司主要负责人</w:t>
      </w:r>
      <w:r>
        <w:rPr>
          <w:rFonts w:hint="eastAsia" w:ascii="仿宋_GB2312" w:hAnsi="仿宋_GB2312" w:cs="仿宋_GB2312"/>
          <w:sz w:val="32"/>
          <w:szCs w:val="32"/>
          <w:lang w:val="en-US" w:eastAsia="zh-CN"/>
        </w:rPr>
        <w:t>违反了</w:t>
      </w:r>
      <w:r>
        <w:rPr>
          <w:rFonts w:hint="eastAsia" w:ascii="仿宋_GB2312" w:hAnsi="仿宋_GB2312" w:eastAsia="仿宋_GB2312" w:cs="仿宋_GB2312"/>
          <w:sz w:val="32"/>
          <w:szCs w:val="32"/>
        </w:rPr>
        <w:t>《中华人民共和国安全生产法》第二十一条</w:t>
      </w:r>
      <w:r>
        <w:rPr>
          <w:rFonts w:hint="eastAsia" w:ascii="仿宋_GB2312" w:hAnsi="仿宋_GB2312" w:cs="仿宋_GB2312"/>
          <w:sz w:val="32"/>
          <w:szCs w:val="32"/>
          <w:lang w:val="en-US" w:eastAsia="zh-CN"/>
        </w:rPr>
        <w:t>第二项、第三</w:t>
      </w:r>
      <w:r>
        <w:rPr>
          <w:rFonts w:hint="eastAsia" w:ascii="仿宋_GB2312" w:hAnsi="仿宋_GB2312" w:cs="仿宋_GB2312"/>
          <w:sz w:val="32"/>
          <w:szCs w:val="32"/>
          <w:highlight w:val="none"/>
          <w:lang w:val="en-US" w:eastAsia="zh-CN"/>
        </w:rPr>
        <w:t>项、</w:t>
      </w:r>
      <w:r>
        <w:rPr>
          <w:rFonts w:hint="eastAsia" w:ascii="仿宋_GB2312" w:hAnsi="仿宋_GB2312" w:eastAsia="仿宋_GB2312" w:cs="仿宋_GB2312"/>
          <w:sz w:val="32"/>
          <w:szCs w:val="32"/>
          <w:highlight w:val="none"/>
          <w:lang w:val="en-US" w:eastAsia="zh-CN"/>
        </w:rPr>
        <w:t>第</w:t>
      </w:r>
      <w:r>
        <w:rPr>
          <w:rFonts w:hint="eastAsia" w:ascii="仿宋_GB2312" w:hAnsi="仿宋_GB2312" w:eastAsia="仿宋_GB2312" w:cs="仿宋_GB2312"/>
          <w:sz w:val="32"/>
          <w:szCs w:val="32"/>
          <w:highlight w:val="none"/>
          <w:lang w:eastAsia="zh-CN"/>
        </w:rPr>
        <w:t>五项</w:t>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Style w:val="21"/>
          <w:rFonts w:hint="eastAsia" w:ascii="Times New Roman" w:hAnsi="Times New Roman" w:eastAsia="仿宋_GB2312" w:cs="Times New Roman"/>
          <w:b w:val="0"/>
          <w:bCs w:val="0"/>
          <w:kern w:val="2"/>
          <w:sz w:val="32"/>
          <w:szCs w:val="32"/>
          <w:vertAlign w:val="superscript"/>
          <w:lang w:val="en-US" w:eastAsia="zh-CN" w:bidi="ar-SA"/>
        </w:rPr>
        <w:footnoteReference w:id="6"/>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Fonts w:hint="eastAsia" w:ascii="仿宋_GB2312" w:hAnsi="仿宋_GB2312" w:eastAsia="仿宋_GB2312" w:cs="仿宋_GB2312"/>
          <w:sz w:val="32"/>
          <w:szCs w:val="32"/>
          <w:lang w:val="en-US" w:eastAsia="zh-CN"/>
        </w:rPr>
        <w:t>规定</w:t>
      </w:r>
      <w:r>
        <w:rPr>
          <w:rFonts w:hint="eastAsia" w:ascii="仿宋_GB2312" w:hAnsi="仿宋_GB2312" w:eastAsia="仿宋_GB2312" w:cs="仿宋_GB2312"/>
          <w:sz w:val="32"/>
          <w:szCs w:val="32"/>
          <w:lang w:eastAsia="zh-CN"/>
        </w:rPr>
        <w:t>的安全生产</w:t>
      </w:r>
      <w:r>
        <w:rPr>
          <w:rFonts w:hint="default" w:ascii="仿宋_GB2312" w:hAnsi="仿宋_GB2312" w:cs="仿宋_GB2312"/>
          <w:sz w:val="32"/>
          <w:szCs w:val="32"/>
          <w:lang w:eastAsia="zh-CN"/>
        </w:rPr>
        <w:t>管理</w:t>
      </w:r>
      <w:r>
        <w:rPr>
          <w:rFonts w:hint="eastAsia" w:ascii="仿宋_GB2312" w:hAnsi="仿宋_GB2312" w:eastAsia="仿宋_GB2312" w:cs="仿宋_GB2312"/>
          <w:sz w:val="32"/>
          <w:szCs w:val="32"/>
          <w:lang w:eastAsia="zh-CN"/>
        </w:rPr>
        <w:t>职责，</w:t>
      </w:r>
      <w:r>
        <w:rPr>
          <w:rFonts w:hint="eastAsia" w:ascii="仿宋_GB2312" w:hAnsi="仿宋_GB2312" w:cs="仿宋_GB2312"/>
          <w:sz w:val="32"/>
          <w:szCs w:val="32"/>
          <w:lang w:val="en-US" w:eastAsia="zh-CN"/>
        </w:rPr>
        <w:t>未健全本单位</w:t>
      </w:r>
      <w:r>
        <w:rPr>
          <w:rFonts w:hint="eastAsia" w:ascii="Times New Roman" w:hAnsi="Times New Roman"/>
          <w:sz w:val="32"/>
          <w:szCs w:val="32"/>
          <w:lang w:val="en-US" w:eastAsia="zh-CN"/>
        </w:rPr>
        <w:t>安全</w:t>
      </w:r>
      <w:r>
        <w:rPr>
          <w:rFonts w:hint="eastAsia" w:ascii="Times New Roman" w:hAnsi="Times New Roman"/>
          <w:sz w:val="32"/>
          <w:szCs w:val="32"/>
          <w:lang w:eastAsia="zh-CN"/>
        </w:rPr>
        <w:t>操作规程</w:t>
      </w:r>
      <w:bookmarkStart w:id="89" w:name="_GoBack"/>
      <w:bookmarkEnd w:id="89"/>
      <w:r>
        <w:rPr>
          <w:rFonts w:hint="eastAsia" w:ascii="Times New Roman" w:hAnsi="Times New Roman"/>
          <w:sz w:val="32"/>
          <w:szCs w:val="32"/>
          <w:lang w:eastAsia="zh-CN"/>
        </w:rPr>
        <w:t>，组织实施本单位安全生产教育和培训计划</w:t>
      </w:r>
      <w:r>
        <w:rPr>
          <w:rFonts w:hint="eastAsia" w:ascii="Times New Roman" w:hAnsi="Times New Roman"/>
          <w:sz w:val="32"/>
          <w:szCs w:val="32"/>
          <w:lang w:val="en-US" w:eastAsia="zh-CN"/>
        </w:rPr>
        <w:t>不到位，</w:t>
      </w:r>
      <w:r>
        <w:rPr>
          <w:rFonts w:hint="eastAsia" w:ascii="Times New Roman" w:hAnsi="Times New Roman" w:eastAsia="仿宋_GB2312"/>
          <w:sz w:val="32"/>
          <w:szCs w:val="32"/>
          <w:lang w:eastAsia="zh-CN"/>
        </w:rPr>
        <w:t>未及时消除事故隐患</w:t>
      </w:r>
      <w:r>
        <w:rPr>
          <w:rFonts w:hint="eastAsia" w:ascii="仿宋_GB2312" w:hAnsi="仿宋_GB2312" w:eastAsia="仿宋_GB2312" w:cs="仿宋_GB2312"/>
          <w:sz w:val="32"/>
          <w:szCs w:val="32"/>
          <w:lang w:eastAsia="zh-CN"/>
        </w:rPr>
        <w:t>，对事故发生负有责任。</w:t>
      </w:r>
      <w:r>
        <w:rPr>
          <w:rFonts w:hint="eastAsia" w:ascii="仿宋_GB2312" w:hAnsi="仿宋_GB2312" w:eastAsia="仿宋_GB2312" w:cs="仿宋_GB2312"/>
          <w:sz w:val="32"/>
          <w:szCs w:val="32"/>
        </w:rPr>
        <w:t>依据《中华人民共和国安全生产法》</w:t>
      </w:r>
      <w:r>
        <w:rPr>
          <w:rFonts w:hint="eastAsia" w:ascii="仿宋_GB2312" w:hAnsi="仿宋_GB2312" w:eastAsia="仿宋_GB2312" w:cs="仿宋_GB2312"/>
          <w:sz w:val="32"/>
          <w:szCs w:val="32"/>
          <w:lang w:val="en-US" w:eastAsia="zh-CN"/>
        </w:rPr>
        <w:t>第九十五条第一项</w:t>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Style w:val="21"/>
          <w:rFonts w:hint="eastAsia" w:ascii="Times New Roman" w:hAnsi="Times New Roman" w:eastAsia="仿宋_GB2312" w:cs="Times New Roman"/>
          <w:b w:val="0"/>
          <w:bCs w:val="0"/>
          <w:kern w:val="2"/>
          <w:sz w:val="32"/>
          <w:szCs w:val="32"/>
          <w:vertAlign w:val="superscript"/>
          <w:lang w:val="en-US" w:eastAsia="zh-CN" w:bidi="ar-SA"/>
        </w:rPr>
        <w:footnoteReference w:id="7"/>
      </w:r>
      <w:r>
        <w:rPr>
          <w:rStyle w:val="21"/>
          <w:rFonts w:hint="eastAsia" w:ascii="Times New Roman" w:hAnsi="Times New Roman" w:eastAsia="仿宋_GB2312" w:cs="Times New Roman"/>
          <w:b w:val="0"/>
          <w:bCs w:val="0"/>
          <w:kern w:val="2"/>
          <w:sz w:val="32"/>
          <w:szCs w:val="32"/>
          <w:vertAlign w:val="superscript"/>
          <w:lang w:val="en-US" w:eastAsia="zh-CN" w:bidi="ar-SA"/>
        </w:rPr>
        <w:t>]</w:t>
      </w:r>
      <w:r>
        <w:rPr>
          <w:rFonts w:hint="eastAsia" w:ascii="仿宋_GB2312" w:hAnsi="仿宋_GB2312" w:eastAsia="仿宋_GB2312" w:cs="仿宋_GB2312"/>
          <w:sz w:val="32"/>
          <w:szCs w:val="32"/>
          <w:lang w:val="en-US" w:eastAsia="zh-CN"/>
        </w:rPr>
        <w:t>的规定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lang w:eastAsia="zh-CN"/>
        </w:rPr>
        <w:t>处</w:t>
      </w:r>
      <w:r>
        <w:rPr>
          <w:rFonts w:hint="eastAsia" w:ascii="仿宋_GB2312" w:hAnsi="仿宋_GB2312" w:eastAsia="仿宋_GB2312" w:cs="仿宋_GB2312"/>
          <w:sz w:val="32"/>
          <w:szCs w:val="32"/>
        </w:rPr>
        <w:t>上一年年收入</w:t>
      </w:r>
      <w:r>
        <w:rPr>
          <w:rFonts w:hint="eastAsia" w:cs="Times New Roman"/>
          <w:highlight w:val="none"/>
          <w:lang w:val="en-US" w:eastAsia="zh-CN"/>
        </w:rPr>
        <w:t>百分之四十</w:t>
      </w:r>
      <w:r>
        <w:rPr>
          <w:rFonts w:hint="eastAsia" w:ascii="仿宋_GB2312" w:hAnsi="仿宋_GB2312" w:eastAsia="仿宋_GB2312" w:cs="仿宋_GB2312"/>
          <w:sz w:val="32"/>
          <w:szCs w:val="32"/>
        </w:rPr>
        <w:t>的罚款</w:t>
      </w:r>
      <w:r>
        <w:rPr>
          <w:rFonts w:hint="eastAsia" w:ascii="仿宋_GB2312" w:hAnsi="仿宋_GB2312" w:eastAsia="仿宋_GB2312" w:cs="仿宋_GB2312"/>
          <w:sz w:val="32"/>
          <w:szCs w:val="32"/>
          <w:lang w:eastAsia="zh-CN"/>
        </w:rPr>
        <w:t>。</w:t>
      </w:r>
      <w:r>
        <w:rPr>
          <w:rFonts w:hint="eastAsia" w:ascii="仿宋_GB2312" w:hAnsi="仿宋_GB2312" w:cs="仿宋_GB2312"/>
          <w:sz w:val="32"/>
          <w:szCs w:val="32"/>
          <w:lang w:val="en-US" w:eastAsia="zh-CN"/>
        </w:rPr>
        <w:t>赵某</w:t>
      </w:r>
      <w:r>
        <w:rPr>
          <w:rFonts w:hint="eastAsia" w:ascii="仿宋_GB2312" w:hAnsi="仿宋_GB2312" w:eastAsia="仿宋_GB2312" w:cs="仿宋_GB2312"/>
          <w:sz w:val="32"/>
          <w:szCs w:val="32"/>
          <w:lang w:val="en-US" w:eastAsia="zh-CN"/>
        </w:rPr>
        <w:t>作为玉兴科技公司主要负责人迟报事故，依据</w:t>
      </w:r>
      <w:r>
        <w:rPr>
          <w:rFonts w:hint="eastAsia" w:ascii="仿宋_GB2312" w:hAnsi="仿宋_GB2312" w:eastAsia="仿宋_GB2312" w:cs="仿宋_GB2312"/>
          <w:sz w:val="32"/>
          <w:szCs w:val="32"/>
          <w:shd w:val="clear" w:color="auto" w:fill="auto"/>
        </w:rPr>
        <w:t>《中华人民共和国安全生产法》</w:t>
      </w:r>
      <w:r>
        <w:rPr>
          <w:rFonts w:hint="eastAsia" w:ascii="仿宋_GB2312" w:hAnsi="仿宋_GB2312" w:eastAsia="仿宋_GB2312" w:cs="仿宋_GB2312"/>
          <w:sz w:val="32"/>
          <w:szCs w:val="32"/>
          <w:shd w:val="clear" w:color="auto" w:fill="auto"/>
          <w:lang w:val="en-US" w:eastAsia="zh-CN"/>
        </w:rPr>
        <w:t>第一百一十条</w:t>
      </w:r>
      <w:r>
        <w:rPr>
          <w:rFonts w:hint="eastAsia" w:ascii="Times New Roman" w:hAnsi="Times New Roman" w:eastAsia="仿宋_GB2312" w:cs="Times New Roman"/>
          <w:kern w:val="2"/>
          <w:sz w:val="32"/>
          <w:szCs w:val="32"/>
          <w:shd w:val="clear" w:color="auto" w:fill="auto"/>
          <w:vertAlign w:val="superscript"/>
          <w:lang w:val="en-US" w:eastAsia="zh-CN" w:bidi="ar-SA"/>
        </w:rPr>
        <w:t>[</w:t>
      </w:r>
      <w:r>
        <w:rPr>
          <w:rFonts w:hint="eastAsia" w:ascii="Times New Roman" w:hAnsi="Times New Roman" w:eastAsia="仿宋_GB2312" w:cs="Times New Roman"/>
          <w:kern w:val="2"/>
          <w:sz w:val="32"/>
          <w:szCs w:val="32"/>
          <w:shd w:val="clear" w:color="auto" w:fill="auto"/>
          <w:vertAlign w:val="superscript"/>
          <w:lang w:val="en-US" w:eastAsia="zh-CN" w:bidi="ar-SA"/>
        </w:rPr>
        <w:footnoteReference w:id="8"/>
      </w:r>
      <w:r>
        <w:rPr>
          <w:rFonts w:hint="eastAsia" w:ascii="Times New Roman" w:hAnsi="Times New Roman" w:eastAsia="仿宋_GB2312" w:cs="Times New Roman"/>
          <w:kern w:val="2"/>
          <w:sz w:val="32"/>
          <w:szCs w:val="32"/>
          <w:shd w:val="clear" w:color="auto" w:fill="auto"/>
          <w:vertAlign w:val="superscript"/>
          <w:lang w:val="en-US" w:eastAsia="zh-CN" w:bidi="ar-SA"/>
        </w:rPr>
        <w:t>]</w:t>
      </w:r>
      <w:r>
        <w:rPr>
          <w:rFonts w:hint="eastAsia" w:ascii="仿宋_GB2312" w:hAnsi="仿宋_GB2312" w:eastAsia="仿宋_GB2312" w:cs="仿宋_GB2312"/>
          <w:sz w:val="32"/>
          <w:szCs w:val="32"/>
          <w:lang w:val="en-US" w:eastAsia="zh-CN"/>
        </w:rPr>
        <w:t>的规定，</w:t>
      </w:r>
      <w:r>
        <w:rPr>
          <w:rFonts w:hint="eastAsia" w:ascii="仿宋_GB2312" w:hAnsi="仿宋_GB2312" w:eastAsia="仿宋_GB2312" w:cs="仿宋_GB2312"/>
          <w:sz w:val="32"/>
          <w:szCs w:val="32"/>
        </w:rPr>
        <w:t>对</w:t>
      </w:r>
      <w:r>
        <w:rPr>
          <w:rFonts w:hint="eastAsia" w:ascii="仿宋_GB2312" w:hAnsi="仿宋_GB2312" w:eastAsia="仿宋_GB2312" w:cs="仿宋_GB2312"/>
          <w:sz w:val="32"/>
          <w:szCs w:val="32"/>
          <w:lang w:val="en-US" w:eastAsia="zh-CN"/>
        </w:rPr>
        <w:t>其</w:t>
      </w:r>
      <w:r>
        <w:rPr>
          <w:rFonts w:hint="eastAsia" w:ascii="仿宋_GB2312" w:hAnsi="仿宋_GB2312" w:eastAsia="仿宋_GB2312" w:cs="仿宋_GB2312"/>
          <w:sz w:val="32"/>
          <w:szCs w:val="32"/>
          <w:lang w:eastAsia="zh-CN"/>
        </w:rPr>
        <w:t>处</w:t>
      </w:r>
      <w:r>
        <w:rPr>
          <w:rFonts w:hint="eastAsia" w:ascii="仿宋_GB2312" w:hAnsi="仿宋_GB2312" w:eastAsia="仿宋_GB2312" w:cs="仿宋_GB2312"/>
          <w:sz w:val="32"/>
          <w:szCs w:val="32"/>
        </w:rPr>
        <w:t>上一年年收入</w:t>
      </w:r>
      <w:r>
        <w:rPr>
          <w:rFonts w:hint="eastAsia" w:cs="Times New Roman"/>
          <w:highlight w:val="none"/>
          <w:lang w:val="en-US" w:eastAsia="zh-CN"/>
        </w:rPr>
        <w:t>百分之六十</w:t>
      </w:r>
      <w:r>
        <w:rPr>
          <w:rFonts w:hint="eastAsia" w:ascii="仿宋_GB2312" w:hAnsi="仿宋_GB2312" w:eastAsia="仿宋_GB2312" w:cs="仿宋_GB2312"/>
          <w:sz w:val="32"/>
          <w:szCs w:val="32"/>
        </w:rPr>
        <w:t>的罚款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建议由区应急管理局对</w:t>
      </w:r>
      <w:r>
        <w:rPr>
          <w:rFonts w:hint="eastAsia" w:ascii="仿宋_GB2312" w:hAnsi="仿宋_GB2312" w:cs="仿宋_GB2312"/>
          <w:sz w:val="32"/>
          <w:szCs w:val="32"/>
          <w:lang w:val="en-US" w:eastAsia="zh-CN"/>
        </w:rPr>
        <w:t>赵某</w:t>
      </w:r>
      <w:r>
        <w:rPr>
          <w:rFonts w:hint="eastAsia" w:ascii="仿宋_GB2312" w:hAnsi="仿宋_GB2312" w:eastAsia="仿宋_GB2312" w:cs="仿宋_GB2312"/>
          <w:sz w:val="32"/>
          <w:szCs w:val="32"/>
          <w:lang w:val="en-US" w:eastAsia="zh-CN"/>
        </w:rPr>
        <w:t>合并处罚，共计处上一年年收入</w:t>
      </w:r>
      <w:r>
        <w:rPr>
          <w:rFonts w:hint="eastAsia" w:cs="Times New Roman"/>
          <w:highlight w:val="none"/>
          <w:lang w:val="en-US" w:eastAsia="zh-CN"/>
        </w:rPr>
        <w:t>百分之百</w:t>
      </w:r>
      <w:r>
        <w:rPr>
          <w:rFonts w:hint="eastAsia" w:ascii="仿宋_GB2312" w:hAnsi="仿宋_GB2312" w:eastAsia="仿宋_GB2312" w:cs="仿宋_GB2312"/>
          <w:sz w:val="32"/>
          <w:szCs w:val="32"/>
          <w:lang w:val="en-US" w:eastAsia="zh-CN"/>
        </w:rPr>
        <w:t>的罚款，共计人民币</w:t>
      </w:r>
      <w:r>
        <w:rPr>
          <w:rFonts w:hint="eastAsia" w:ascii="Times New Roman" w:hAnsi="Times New Roman" w:cs="Times New Roman"/>
          <w:highlight w:val="none"/>
          <w:lang w:val="en-US" w:eastAsia="zh-CN"/>
        </w:rPr>
        <w:t>5.4</w:t>
      </w:r>
      <w:r>
        <w:rPr>
          <w:rFonts w:hint="eastAsia" w:ascii="仿宋_GB2312" w:hAnsi="仿宋_GB2312" w:eastAsia="仿宋_GB2312" w:cs="仿宋_GB2312"/>
          <w:sz w:val="32"/>
          <w:szCs w:val="32"/>
          <w:lang w:val="en-US" w:eastAsia="zh-CN"/>
        </w:rPr>
        <w:t>万元。</w:t>
      </w:r>
    </w:p>
    <w:p w14:paraId="4BB52B0B">
      <w:pPr>
        <w:pStyle w:val="2"/>
        <w:pageBreakBefore w:val="0"/>
        <w:kinsoku/>
        <w:wordWrap w:val="0"/>
        <w:overflowPunct/>
        <w:topLinePunct w:val="0"/>
        <w:autoSpaceDE/>
        <w:autoSpaceDN/>
        <w:bidi w:val="0"/>
        <w:adjustRightInd/>
        <w:snapToGrid/>
        <w:spacing w:line="560" w:lineRule="exact"/>
        <w:textAlignment w:val="auto"/>
        <w:rPr>
          <w:rFonts w:hint="eastAsia" w:ascii="仿宋_GB2312" w:hAnsi="仿宋_GB2312" w:eastAsia="仿宋_GB2312" w:cs="仿宋_GB2312"/>
          <w:sz w:val="32"/>
          <w:szCs w:val="32"/>
          <w:shd w:val="clear" w:color="auto" w:fill="auto"/>
          <w:lang w:val="en-US" w:eastAsia="zh-CN"/>
        </w:rPr>
      </w:pPr>
      <w:bookmarkStart w:id="86" w:name="_Toc12607"/>
      <w:bookmarkStart w:id="87" w:name="_Toc30911"/>
      <w:bookmarkStart w:id="88" w:name="_Toc27701"/>
      <w:r>
        <w:rPr>
          <w:rFonts w:hint="eastAsia"/>
        </w:rPr>
        <w:t>六、事故整改</w:t>
      </w:r>
      <w:r>
        <w:t>和</w:t>
      </w:r>
      <w:r>
        <w:rPr>
          <w:rFonts w:hint="eastAsia"/>
        </w:rPr>
        <w:t>防范措施</w:t>
      </w:r>
      <w:r>
        <w:t>建议</w:t>
      </w:r>
      <w:bookmarkEnd w:id="86"/>
      <w:bookmarkEnd w:id="87"/>
      <w:bookmarkEnd w:id="88"/>
    </w:p>
    <w:p w14:paraId="6132CC8A">
      <w:pPr>
        <w:bidi w:val="0"/>
        <w:rPr>
          <w:rFonts w:hint="eastAsia"/>
          <w:lang w:val="en-US" w:eastAsia="zh-CN"/>
        </w:rPr>
      </w:pPr>
      <w:r>
        <w:rPr>
          <w:rFonts w:hint="eastAsia"/>
          <w:lang w:val="en-US" w:eastAsia="zh-CN"/>
        </w:rPr>
        <w:t>（一）玉兴科技公司要深刻汲取事故教训，落实安全生产主体责任，全面排查整改生产安全事故隐患。</w:t>
      </w:r>
      <w:r>
        <w:rPr>
          <w:rFonts w:hint="default"/>
          <w:lang w:eastAsia="zh-CN"/>
        </w:rPr>
        <w:t>一是</w:t>
      </w:r>
      <w:r>
        <w:rPr>
          <w:rFonts w:hint="eastAsia"/>
          <w:lang w:val="en-US" w:eastAsia="zh-CN"/>
        </w:rPr>
        <w:t>要</w:t>
      </w:r>
      <w:r>
        <w:rPr>
          <w:rFonts w:hint="default"/>
          <w:lang w:eastAsia="zh-CN"/>
        </w:rPr>
        <w:t>健全</w:t>
      </w:r>
      <w:r>
        <w:rPr>
          <w:rFonts w:hint="eastAsia"/>
          <w:lang w:val="en-US" w:eastAsia="zh-CN"/>
        </w:rPr>
        <w:t>光纤激光切割机安全操作规程</w:t>
      </w:r>
      <w:r>
        <w:rPr>
          <w:rFonts w:hint="default"/>
          <w:lang w:eastAsia="zh-CN"/>
        </w:rPr>
        <w:t>，</w:t>
      </w:r>
      <w:r>
        <w:rPr>
          <w:rFonts w:hint="eastAsia"/>
          <w:lang w:val="en-US" w:eastAsia="zh-CN"/>
        </w:rPr>
        <w:t>明确矩形方管未完全切割等异常情况下的安全操作要求、作业环境要求、作业防护要求、禁止事项、紧急情况现场处置措施等内容。二是要严格落实本单位安全生产教育和培训计划，完善安全教育培训和考核机制，将岗位安全操作规程纳入考核重点，确保从业人员具备本岗位安全操作技能。三是要强化隐患排查治理工作，明确人员事故隐患排查治理责任及范围，严格落实安全生产奖惩和责任追究制度，加大作业现场安全检查力度，有效制止从业人员的不安全行为。四是要加强对本单位特种作业人员的管理，建立健全特种作业人员培训、复审档案，确保特种作业人员取得相应资格后方可上岗作业。五是要将本次事故情况纳入本单位安全生产教育和培训的重点内容，通过召开事故警示会、在事故现场设置事故警示教育牌等方式向从业人员通报事故经过、原因、后果和经验教训，提高从业人员安全意识。六是</w:t>
      </w:r>
      <w:r>
        <w:rPr>
          <w:rFonts w:hint="default"/>
          <w:lang w:val="en-US" w:eastAsia="zh-CN"/>
        </w:rPr>
        <w:t>要</w:t>
      </w:r>
      <w:r>
        <w:rPr>
          <w:rFonts w:hint="eastAsia"/>
          <w:lang w:val="en-US" w:eastAsia="zh-CN"/>
        </w:rPr>
        <w:t>加强学习《中华人民共和国安全生产法》《生产安全事故报告和调查处理条例》等法律法规，提高安全生产管理水平，及时、如实报告生产安全事故。</w:t>
      </w:r>
    </w:p>
    <w:p w14:paraId="398B13DB">
      <w:pPr>
        <w:pStyle w:val="5"/>
        <w:keepNext w:val="0"/>
        <w:keepLines w:val="0"/>
        <w:pageBreakBefore w:val="0"/>
        <w:widowControl w:val="0"/>
        <w:numPr>
          <w:ilvl w:val="0"/>
          <w:numId w:val="0"/>
        </w:numPr>
        <w:kinsoku/>
        <w:wordWrap/>
        <w:overflowPunct/>
        <w:topLinePunct w:val="0"/>
        <w:autoSpaceDN/>
        <w:bidi w:val="0"/>
        <w:adjustRightInd/>
        <w:snapToGrid/>
        <w:spacing w:line="580" w:lineRule="exact"/>
        <w:ind w:firstLine="640" w:firstLineChars="200"/>
        <w:textAlignment w:val="auto"/>
        <w:rPr>
          <w:rFonts w:hint="default"/>
          <w:lang w:val="en-US" w:eastAsia="zh-CN"/>
        </w:rPr>
      </w:pPr>
      <w:r>
        <w:rPr>
          <w:rFonts w:hint="eastAsia" w:ascii="Times New Roman" w:hAnsi="Times New Roman" w:eastAsia="仿宋_GB2312" w:cs="Times New Roman"/>
          <w:kern w:val="2"/>
          <w:sz w:val="32"/>
          <w:szCs w:val="32"/>
          <w:lang w:val="en-US" w:eastAsia="zh-CN" w:bidi="ar"/>
        </w:rPr>
        <w:t>（二）</w:t>
      </w:r>
      <w:r>
        <w:rPr>
          <w:rFonts w:hint="eastAsia"/>
          <w:lang w:val="en-US" w:eastAsia="zh-CN"/>
        </w:rPr>
        <w:t>西翟庄镇人民政府要深刻汲取事故教训，强化属地管理责任落实。</w:t>
      </w:r>
      <w:r>
        <w:rPr>
          <w:rFonts w:hint="default"/>
          <w:lang w:val="en-US" w:eastAsia="zh-CN"/>
        </w:rPr>
        <w:t>组织辖区内企业负责人、安全管理人员等召开警示教育会</w:t>
      </w:r>
      <w:r>
        <w:rPr>
          <w:rFonts w:hint="eastAsia"/>
          <w:lang w:val="en-US" w:eastAsia="zh-CN"/>
        </w:rPr>
        <w:t>，通报事故经过、责任追究和处理情况，督促企业自查自纠，引以为戒。围绕安全生产治本攻坚三年行动总体要求，扎实推进安全生产排查整治工作，对辖区企业开展全覆盖检查，督促企业切实履行安全生产主体责任，遏制生产安全事故发生。</w:t>
      </w:r>
    </w:p>
    <w:p w14:paraId="203E8C64">
      <w:pPr>
        <w:pStyle w:val="5"/>
        <w:keepNext w:val="0"/>
        <w:keepLines w:val="0"/>
        <w:pageBreakBefore w:val="0"/>
        <w:widowControl w:val="0"/>
        <w:numPr>
          <w:ilvl w:val="0"/>
          <w:numId w:val="0"/>
        </w:numPr>
        <w:kinsoku/>
        <w:wordWrap/>
        <w:overflowPunct/>
        <w:topLinePunct w:val="0"/>
        <w:autoSpaceDN/>
        <w:bidi w:val="0"/>
        <w:adjustRightInd/>
        <w:snapToGrid/>
        <w:spacing w:line="580" w:lineRule="exact"/>
        <w:ind w:firstLine="640" w:firstLineChars="200"/>
        <w:textAlignment w:val="auto"/>
        <w:rPr>
          <w:rFonts w:hint="eastAsia"/>
          <w:lang w:val="en-US" w:eastAsia="zh-CN"/>
        </w:rPr>
      </w:pPr>
    </w:p>
    <w:sectPr>
      <w:footerReference r:id="rId7" w:type="default"/>
      <w:pgSz w:w="11906" w:h="16838"/>
      <w:pgMar w:top="1871" w:right="1559" w:bottom="0" w:left="1559" w:header="851" w:footer="1701" w:gutter="0"/>
      <w:pgNumType w:fmt="decimal" w:start="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0810A8D-32BB-41CA-8186-7F1B3610479A}"/>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embedRegular r:id="rId2" w:fontKey="{7CA3FA09-45A3-474D-AF57-4DF2998540F7}"/>
  </w:font>
  <w:font w:name="楷体">
    <w:panose1 w:val="02010609060101010101"/>
    <w:charset w:val="86"/>
    <w:family w:val="auto"/>
    <w:pitch w:val="default"/>
    <w:sig w:usb0="800002BF" w:usb1="38CF7CFA" w:usb2="00000016" w:usb3="00000000" w:csb0="00040001" w:csb1="00000000"/>
    <w:embedRegular r:id="rId3" w:fontKey="{9C5A9512-4045-42F5-9CD4-7B037C2C4000}"/>
  </w:font>
  <w:font w:name="方正楷体_GB2312">
    <w:panose1 w:val="02000000000000000000"/>
    <w:charset w:val="86"/>
    <w:family w:val="swiss"/>
    <w:pitch w:val="default"/>
    <w:sig w:usb0="A00002BF" w:usb1="184F6CFA" w:usb2="00000012" w:usb3="00000000" w:csb0="00040001" w:csb1="00000000"/>
    <w:embedRegular r:id="rId4" w:fontKey="{C5353DAF-8B3A-42A3-AFFA-91A3F632B752}"/>
  </w:font>
  <w:font w:name="方正小标宋简体">
    <w:panose1 w:val="03000509000000000000"/>
    <w:charset w:val="86"/>
    <w:family w:val="script"/>
    <w:pitch w:val="default"/>
    <w:sig w:usb0="00000001" w:usb1="080E0000" w:usb2="00000000" w:usb3="00000000" w:csb0="00040000" w:csb1="00000000"/>
    <w:embedRegular r:id="rId5" w:fontKey="{1A5BD5DC-0BFE-4F97-97F2-072FF8F7BCD9}"/>
  </w:font>
  <w:font w:name="方正小标宋_GBK">
    <w:panose1 w:val="02000000000000000000"/>
    <w:charset w:val="86"/>
    <w:family w:val="auto"/>
    <w:pitch w:val="default"/>
    <w:sig w:usb0="A00002BF" w:usb1="38CF7CFA" w:usb2="00082016" w:usb3="00000000" w:csb0="00040001" w:csb1="00000000"/>
    <w:embedRegular r:id="rId6" w:fontKey="{04405347-E31E-4538-B016-5064AC2007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E1AEE">
    <w:pPr>
      <w:pStyle w:val="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2B6E91">
    <w:pPr>
      <w:spacing w:line="240" w:lineRule="auto"/>
      <w:ind w:firstLine="0" w:firstLineChars="0"/>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28AD35B">
                          <w:pPr>
                            <w:spacing w:line="240" w:lineRule="auto"/>
                            <w:ind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Csh/JjIAQAAmQMAAA4AAAAAAAAAAQAgAAAAHgEAAGRycy9lMm9Eb2Mu&#10;eG1sUEsFBgAAAAAGAAYAWQEAAFgFAAAAAA==&#10;">
              <v:fill on="f" focussize="0,0"/>
              <v:stroke on="f"/>
              <v:imagedata o:title=""/>
              <o:lock v:ext="edit" aspectratio="f"/>
              <v:textbox inset="0mm,0mm,0mm,0mm" style="mso-fit-shape-to-text:t;">
                <w:txbxContent>
                  <w:p w14:paraId="128AD35B">
                    <w:pPr>
                      <w:spacing w:line="240" w:lineRule="auto"/>
                      <w:ind w:firstLine="0" w:firstLineChars="0"/>
                      <w:rPr>
                        <w:rFonts w:hint="eastAsia" w:ascii="宋体" w:hAnsi="宋体" w:eastAsia="宋体" w:cs="宋体"/>
                        <w:sz w:val="28"/>
                        <w:szCs w:val="28"/>
                      </w:rPr>
                    </w:pPr>
                    <w:r>
                      <w:rPr>
                        <w:rFonts w:hint="eastAsia" w:ascii="宋体" w:hAnsi="宋体" w:eastAsia="宋体" w:cs="宋体"/>
                        <w:sz w:val="28"/>
                        <w:szCs w:val="28"/>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- 1 -</w:t>
                    </w:r>
                    <w:r>
                      <w:rPr>
                        <w:rFonts w:hint="eastAsia" w:ascii="宋体" w:hAnsi="宋体" w:eastAsia="宋体" w:cs="宋体"/>
                        <w:sz w:val="28"/>
                        <w:szCs w:val="28"/>
                      </w:rPr>
                      <w:fldChar w:fldCharType="end"/>
                    </w:r>
                    <w:r>
                      <w:rPr>
                        <w:rFonts w:hint="eastAsia" w:ascii="宋体" w:hAnsi="宋体" w:eastAsia="宋体" w:cs="宋体"/>
                        <w:sz w:val="28"/>
                        <w:szCs w:val="28"/>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18">
    <w:p>
      <w:pPr>
        <w:spacing w:line="240" w:lineRule="auto"/>
        <w:ind w:firstLine="640"/>
      </w:pPr>
      <w:r>
        <w:separator/>
      </w:r>
    </w:p>
  </w:footnote>
  <w:footnote w:type="continuationSeparator" w:id="19">
    <w:p>
      <w:pPr>
        <w:spacing w:line="240" w:lineRule="auto"/>
        <w:ind w:firstLine="640"/>
      </w:pPr>
      <w:r>
        <w:continuationSeparator/>
      </w:r>
    </w:p>
  </w:footnote>
  <w:footnote w:id="0">
    <w:p w14:paraId="3EC3689F">
      <w:pPr>
        <w:pStyle w:val="12"/>
        <w:keepNext w:val="0"/>
        <w:keepLines w:val="0"/>
        <w:pageBreakBefore w:val="0"/>
        <w:widowControl w:val="0"/>
        <w:kinsoku/>
        <w:wordWrap/>
        <w:overflowPunct/>
        <w:topLinePunct w:val="0"/>
        <w:bidi w:val="0"/>
        <w:adjustRightInd/>
        <w:snapToGrid w:val="0"/>
        <w:spacing w:line="240" w:lineRule="auto"/>
        <w:ind w:left="0" w:leftChars="0" w:firstLine="0" w:firstLineChars="0"/>
        <w:textAlignment w:val="auto"/>
        <w:rPr>
          <w:rFonts w:hint="eastAsia" w:ascii="宋体" w:hAnsi="宋体" w:eastAsia="宋体" w:cs="宋体"/>
        </w:rPr>
      </w:pPr>
      <w:r>
        <w:rPr>
          <w:rFonts w:hint="eastAsia" w:ascii="宋体" w:hAnsi="宋体" w:eastAsia="宋体" w:cs="宋体"/>
        </w:rPr>
        <w:t>[</w:t>
      </w:r>
      <w:r>
        <w:rPr>
          <w:rFonts w:hint="eastAsia" w:ascii="宋体" w:hAnsi="宋体" w:eastAsia="宋体" w:cs="宋体"/>
        </w:rPr>
        <w:footnoteRef/>
      </w:r>
      <w:r>
        <w:rPr>
          <w:rFonts w:hint="eastAsia" w:ascii="宋体" w:hAnsi="宋体" w:eastAsia="宋体" w:cs="宋体"/>
        </w:rPr>
        <w:t>]</w:t>
      </w:r>
      <w:r>
        <w:rPr>
          <w:rFonts w:hint="eastAsia" w:ascii="宋体" w:hAnsi="宋体" w:eastAsia="宋体" w:cs="宋体"/>
          <w:lang w:val="en-US" w:eastAsia="zh-CN"/>
        </w:rPr>
        <w:t xml:space="preserve"> </w:t>
      </w:r>
      <w:r>
        <w:rPr>
          <w:rFonts w:hint="eastAsia" w:ascii="宋体" w:hAnsi="宋体" w:eastAsia="宋体" w:cs="宋体"/>
        </w:rPr>
        <w:t>《天津市生产经营单位安全生产主体责任规定》第十三条</w:t>
      </w:r>
      <w:r>
        <w:rPr>
          <w:rFonts w:hint="eastAsia" w:ascii="宋体" w:hAnsi="宋体" w:eastAsia="宋体" w:cs="宋体"/>
          <w:lang w:val="en-US" w:eastAsia="zh-CN"/>
        </w:rPr>
        <w:t xml:space="preserve">第二款 </w:t>
      </w:r>
      <w:r>
        <w:rPr>
          <w:rFonts w:hint="eastAsia" w:ascii="宋体" w:hAnsi="宋体" w:eastAsia="宋体" w:cs="宋体"/>
        </w:rPr>
        <w:t>安全生产操作规程应当覆盖本单位生产经营的全部作业活动，并明确安全操作要求、作业环境要求、作业防护要求、禁止事项、紧急情况现场处置措施等内容。</w:t>
      </w:r>
    </w:p>
  </w:footnote>
  <w:footnote w:id="1">
    <w:p w14:paraId="574C77A2">
      <w:pPr>
        <w:pStyle w:val="12"/>
        <w:bidi w:val="0"/>
        <w:spacing w:line="240" w:lineRule="auto"/>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eastAsia="宋体" w:cs="Times New Roman"/>
          <w:lang w:val="en-US" w:eastAsia="zh-CN"/>
        </w:rPr>
        <w:footnoteRef/>
      </w:r>
      <w:r>
        <w:rPr>
          <w:rFonts w:hint="eastAsia" w:ascii="Times New Roman" w:hAnsi="Times New Roman" w:eastAsia="宋体" w:cs="Times New Roman"/>
          <w:lang w:val="en-US" w:eastAsia="zh-CN"/>
        </w:rPr>
        <w:t>]</w:t>
      </w:r>
      <w:r>
        <w:rPr>
          <w:rFonts w:hint="eastAsia" w:eastAsia="宋体" w:cs="Times New Roman"/>
          <w:lang w:val="en-US" w:eastAsia="zh-CN"/>
        </w:rPr>
        <w:t xml:space="preserve"> </w:t>
      </w:r>
      <w:r>
        <w:rPr>
          <w:rFonts w:hint="eastAsia" w:ascii="Times New Roman" w:hAnsi="Times New Roman" w:eastAsia="宋体" w:cs="Times New Roman"/>
          <w:lang w:val="en-US" w:eastAsia="zh-CN"/>
        </w:rPr>
        <w:t>《中华人民共和国安全生产法》</w:t>
      </w:r>
      <w:r>
        <w:rPr>
          <w:rFonts w:hint="default" w:ascii="Times New Roman" w:hAnsi="Times New Roman" w:eastAsia="宋体" w:cs="Times New Roman"/>
          <w:lang w:val="en-US" w:eastAsia="zh-CN"/>
        </w:rPr>
        <w:t>第</w:t>
      </w:r>
      <w:r>
        <w:rPr>
          <w:rFonts w:hint="eastAsia" w:ascii="Times New Roman" w:hAnsi="Times New Roman" w:eastAsia="宋体" w:cs="Times New Roman"/>
          <w:lang w:val="en-US" w:eastAsia="zh-CN"/>
        </w:rPr>
        <w:t>二十八</w:t>
      </w:r>
      <w:r>
        <w:rPr>
          <w:rFonts w:hint="default" w:ascii="Times New Roman" w:hAnsi="Times New Roman" w:eastAsia="宋体" w:cs="Times New Roman"/>
          <w:lang w:val="en-US" w:eastAsia="zh-CN"/>
        </w:rPr>
        <w:t>条</w:t>
      </w:r>
      <w:r>
        <w:rPr>
          <w:rFonts w:hint="eastAsia" w:ascii="Times New Roman" w:hAnsi="Times New Roman" w:eastAsia="宋体" w:cs="Times New Roman"/>
          <w:lang w:val="en-US" w:eastAsia="zh-CN"/>
        </w:rPr>
        <w:t xml:space="preserve">第一款 </w:t>
      </w:r>
      <w:r>
        <w:rPr>
          <w:rFonts w:hint="eastAsia" w:eastAsia="宋体" w:cs="Times New Roman"/>
          <w:lang w:val="en-US" w:eastAsia="zh-CN"/>
        </w:rPr>
        <w:t>生产经营单位应当对从业人员进行安全生产教育和培训，保证从业人员具备必要的安全生产知识，熟悉有关的安全生产规章制度和安全操作规程，掌握本岗位的安全操作技能，了解事故应急处理措施，知悉自身在安全生产方面的权利和义务。未经安全生产教育和培训合格的从业人员，不得上岗作业。</w:t>
      </w:r>
    </w:p>
  </w:footnote>
  <w:footnote w:id="2">
    <w:p w14:paraId="0001153C">
      <w:pPr>
        <w:pStyle w:val="12"/>
        <w:bidi w:val="0"/>
        <w:spacing w:line="240" w:lineRule="auto"/>
        <w:ind w:firstLine="0" w:firstLineChars="0"/>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w:t>
      </w:r>
      <w:r>
        <w:rPr>
          <w:rFonts w:hint="eastAsia" w:ascii="Times New Roman" w:hAnsi="Times New Roman" w:eastAsia="宋体" w:cs="Times New Roman"/>
          <w:lang w:val="en-US" w:eastAsia="zh-CN"/>
        </w:rPr>
        <w:footnoteRef/>
      </w:r>
      <w:r>
        <w:rPr>
          <w:rFonts w:hint="eastAsia" w:ascii="Times New Roman" w:hAnsi="Times New Roman" w:eastAsia="宋体" w:cs="Times New Roman"/>
          <w:lang w:val="en-US" w:eastAsia="zh-CN"/>
        </w:rPr>
        <w:t>]</w:t>
      </w:r>
      <w:r>
        <w:rPr>
          <w:rFonts w:hint="eastAsia" w:eastAsia="宋体" w:cs="Times New Roman"/>
          <w:lang w:val="en-US" w:eastAsia="zh-CN"/>
        </w:rPr>
        <w:t xml:space="preserve"> </w:t>
      </w:r>
      <w:r>
        <w:rPr>
          <w:rFonts w:hint="eastAsia" w:ascii="Times New Roman" w:hAnsi="Times New Roman" w:eastAsia="宋体" w:cs="Times New Roman"/>
          <w:lang w:val="en-US" w:eastAsia="zh-CN"/>
        </w:rPr>
        <w:t>《中华人民共和国安全生产法》第</w:t>
      </w:r>
      <w:r>
        <w:rPr>
          <w:rFonts w:hint="eastAsia" w:eastAsia="宋体" w:cs="Times New Roman"/>
          <w:lang w:val="en-US" w:eastAsia="zh-CN"/>
        </w:rPr>
        <w:t>四十一</w:t>
      </w:r>
      <w:r>
        <w:rPr>
          <w:rFonts w:hint="eastAsia" w:ascii="Times New Roman" w:hAnsi="Times New Roman" w:eastAsia="宋体" w:cs="Times New Roman"/>
          <w:lang w:val="en-US" w:eastAsia="zh-CN"/>
        </w:rPr>
        <w:t>条第二款 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3">
    <w:p w14:paraId="529E1365">
      <w:pPr>
        <w:pStyle w:val="12"/>
        <w:bidi w:val="0"/>
        <w:spacing w:line="240" w:lineRule="auto"/>
        <w:ind w:firstLine="0" w:firstLineChars="0"/>
        <w:rPr>
          <w:rFonts w:hint="default"/>
          <w:lang w:val="en-US"/>
        </w:rPr>
      </w:pPr>
      <w:r>
        <w:rPr>
          <w:rFonts w:hint="eastAsia" w:ascii="Times New Roman" w:hAnsi="Times New Roman" w:eastAsia="宋体" w:cs="Times New Roman"/>
          <w:lang w:val="en-US" w:eastAsia="zh-CN"/>
        </w:rPr>
        <w:t>[4]</w:t>
      </w:r>
      <w:r>
        <w:rPr>
          <w:rFonts w:hint="eastAsia" w:eastAsia="宋体" w:cs="Times New Roman"/>
          <w:lang w:val="en-US" w:eastAsia="zh-CN"/>
        </w:rPr>
        <w:t xml:space="preserve"> </w:t>
      </w:r>
      <w:r>
        <w:rPr>
          <w:rFonts w:hint="eastAsia" w:ascii="Times New Roman" w:hAnsi="Times New Roman" w:eastAsia="宋体" w:cs="Times New Roman"/>
          <w:lang w:val="en-US" w:eastAsia="zh-CN"/>
        </w:rPr>
        <w:t>《中华人民共和国安全生产法》第三十条</w:t>
      </w:r>
      <w:r>
        <w:rPr>
          <w:rFonts w:hint="eastAsia" w:eastAsia="宋体" w:cs="Times New Roman"/>
          <w:lang w:val="en-US" w:eastAsia="zh-CN"/>
        </w:rPr>
        <w:t>第一款</w:t>
      </w:r>
      <w:r>
        <w:rPr>
          <w:rFonts w:hint="eastAsia" w:ascii="Times New Roman" w:hAnsi="Times New Roman" w:eastAsia="宋体" w:cs="Times New Roman"/>
          <w:lang w:val="en-US" w:eastAsia="zh-CN"/>
        </w:rPr>
        <w:t xml:space="preserve"> 生产经营单位的特种作业人员必须按照国家有关规定经专门的安全作业培训，取得相应资格，方可上岗作业。</w:t>
      </w:r>
    </w:p>
  </w:footnote>
  <w:footnote w:id="4">
    <w:p w14:paraId="18381130">
      <w:pPr>
        <w:pStyle w:val="12"/>
        <w:bidi w:val="0"/>
        <w:spacing w:line="240" w:lineRule="auto"/>
        <w:ind w:firstLine="0" w:firstLineChars="0"/>
        <w:rPr>
          <w:rFonts w:hint="default" w:ascii="Times New Roman" w:hAnsi="Times New Roman" w:eastAsia="宋体"/>
          <w:lang w:val="en-US" w:eastAsia="zh-CN"/>
        </w:rPr>
      </w:pPr>
      <w:r>
        <w:rPr>
          <w:rFonts w:hint="eastAsia" w:ascii="Times New Roman" w:hAnsi="Times New Roman" w:eastAsia="宋体"/>
          <w:lang w:val="en-US" w:eastAsia="zh-CN"/>
        </w:rPr>
        <w:t>[</w:t>
      </w:r>
      <w:r>
        <w:rPr>
          <w:rFonts w:hint="eastAsia" w:ascii="Times New Roman" w:hAnsi="Times New Roman" w:eastAsia="宋体"/>
          <w:lang w:val="en-US" w:eastAsia="zh-CN"/>
        </w:rPr>
        <w:footnoteRef/>
      </w:r>
      <w:r>
        <w:rPr>
          <w:rFonts w:hint="eastAsia" w:ascii="Times New Roman" w:hAnsi="Times New Roman" w:eastAsia="宋体"/>
          <w:lang w:val="en-US" w:eastAsia="zh-CN"/>
        </w:rPr>
        <w:t>] 《中华人民共和国安全生产法》</w:t>
      </w:r>
      <w:r>
        <w:rPr>
          <w:rFonts w:hint="default" w:ascii="Times New Roman" w:hAnsi="Times New Roman" w:eastAsia="宋体"/>
          <w:lang w:val="en-US" w:eastAsia="zh-CN"/>
        </w:rPr>
        <w:t>第一百一十四条</w:t>
      </w:r>
      <w:r>
        <w:rPr>
          <w:rFonts w:hint="eastAsia" w:eastAsia="宋体"/>
          <w:lang w:val="en-US" w:eastAsia="zh-CN"/>
        </w:rPr>
        <w:t>第一款第一项</w:t>
      </w:r>
      <w:r>
        <w:rPr>
          <w:rFonts w:hint="eastAsia" w:ascii="Times New Roman" w:hAnsi="Times New Roman" w:eastAsia="宋体"/>
          <w:lang w:val="en-US" w:eastAsia="zh-CN"/>
        </w:rPr>
        <w:t xml:space="preserve"> </w:t>
      </w:r>
      <w:r>
        <w:rPr>
          <w:rFonts w:hint="default" w:ascii="Times New Roman" w:hAnsi="Times New Roman" w:eastAsia="宋体"/>
          <w:lang w:val="en-US" w:eastAsia="zh-CN"/>
        </w:rPr>
        <w:t>发生生产安全事故，对负有责任的生产经营单位除要求其依法承担相应的赔偿等责任外，由应急管理部门依照下列规定处以罚款:（一）发生一般事故的，处三十万元以上一百万元以下的罚款</w:t>
      </w:r>
      <w:r>
        <w:rPr>
          <w:rFonts w:hint="eastAsia" w:ascii="Times New Roman" w:hAnsi="Times New Roman" w:eastAsia="宋体"/>
          <w:lang w:val="en-US" w:eastAsia="zh-CN"/>
        </w:rPr>
        <w:t>。</w:t>
      </w:r>
    </w:p>
  </w:footnote>
  <w:footnote w:id="5">
    <w:p w14:paraId="68EA192C">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w:t>
      </w:r>
      <w:r>
        <w:rPr>
          <w:rFonts w:hint="eastAsia" w:ascii="Times New Roman" w:hAnsi="Times New Roman" w:eastAsia="宋体" w:cs="Times New Roman"/>
          <w:kern w:val="2"/>
          <w:sz w:val="18"/>
          <w:szCs w:val="18"/>
          <w:lang w:val="en-US" w:eastAsia="zh-CN" w:bidi="ar-SA"/>
        </w:rPr>
        <w:footnoteRef/>
      </w:r>
      <w:r>
        <w:rPr>
          <w:rFonts w:hint="eastAsia" w:ascii="Times New Roman" w:hAnsi="Times New Roman" w:eastAsia="宋体" w:cs="Times New Roman"/>
          <w:kern w:val="2"/>
          <w:sz w:val="18"/>
          <w:szCs w:val="18"/>
          <w:lang w:val="en-US" w:eastAsia="zh-CN" w:bidi="ar-SA"/>
        </w:rPr>
        <w:t>] 《生产安全事故罚款处罚规</w:t>
      </w:r>
      <w:r>
        <w:rPr>
          <w:rFonts w:hint="default" w:ascii="Times New Roman" w:hAnsi="Times New Roman" w:eastAsia="宋体" w:cs="Times New Roman"/>
          <w:kern w:val="2"/>
          <w:sz w:val="18"/>
          <w:szCs w:val="18"/>
          <w:lang w:val="en-US" w:eastAsia="zh-CN" w:bidi="ar-SA"/>
        </w:rPr>
        <w:t>定》第十四条</w:t>
      </w:r>
      <w:r>
        <w:rPr>
          <w:rFonts w:hint="eastAsia" w:eastAsia="宋体" w:cs="Times New Roman"/>
          <w:kern w:val="2"/>
          <w:sz w:val="18"/>
          <w:szCs w:val="18"/>
          <w:lang w:val="en-US" w:eastAsia="zh-CN" w:bidi="ar-SA"/>
        </w:rPr>
        <w:t>第二项</w:t>
      </w:r>
      <w:r>
        <w:rPr>
          <w:rFonts w:hint="eastAsia" w:ascii="Times New Roman" w:hAnsi="Times New Roman" w:eastAsia="宋体" w:cs="Times New Roman"/>
          <w:kern w:val="2"/>
          <w:sz w:val="18"/>
          <w:szCs w:val="18"/>
          <w:lang w:val="en-US" w:eastAsia="zh-CN" w:bidi="ar-SA"/>
        </w:rPr>
        <w:t xml:space="preserve"> </w:t>
      </w:r>
      <w:r>
        <w:rPr>
          <w:rFonts w:hint="default" w:ascii="Times New Roman" w:hAnsi="Times New Roman" w:eastAsia="宋体" w:cs="Times New Roman"/>
          <w:kern w:val="2"/>
          <w:sz w:val="18"/>
          <w:szCs w:val="18"/>
          <w:lang w:val="en-US" w:eastAsia="zh-CN" w:bidi="ar-SA"/>
        </w:rPr>
        <w:t>事故发生单位对一般事故负有责任的，依照下列规定处以罚款：（二）造成1人死亡，或者3人以上6人以下重伤，或者300万元以上500万元以下直接经济损失的，处50万元以上70万元以下的罚款。</w:t>
      </w:r>
    </w:p>
  </w:footnote>
  <w:footnote w:id="6">
    <w:p w14:paraId="00E6F245">
      <w:pPr>
        <w:pStyle w:val="12"/>
        <w:bidi w:val="0"/>
        <w:spacing w:line="240" w:lineRule="auto"/>
        <w:ind w:firstLine="0" w:firstLineChars="0"/>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w:t>
      </w:r>
      <w:r>
        <w:rPr>
          <w:rFonts w:hint="default" w:ascii="Times New Roman" w:hAnsi="Times New Roman" w:eastAsia="宋体" w:cs="Times New Roman"/>
          <w:lang w:val="en-US" w:eastAsia="zh-CN"/>
        </w:rPr>
        <w:footnoteRef/>
      </w:r>
      <w:r>
        <w:rPr>
          <w:rFonts w:hint="default" w:ascii="Times New Roman" w:hAnsi="Times New Roman" w:eastAsia="宋体" w:cs="Times New Roman"/>
          <w:lang w:val="en-US" w:eastAsia="zh-CN"/>
        </w:rPr>
        <w:t xml:space="preserve">] </w:t>
      </w:r>
      <w:r>
        <w:rPr>
          <w:rFonts w:hint="eastAsia" w:ascii="Times New Roman" w:hAnsi="Times New Roman" w:eastAsia="宋体" w:cs="Times New Roman"/>
          <w:lang w:val="en-US" w:eastAsia="zh-CN"/>
        </w:rPr>
        <w:t xml:space="preserve">《中华人民共和国安全生产法》第二十一条 </w:t>
      </w:r>
      <w:r>
        <w:rPr>
          <w:rFonts w:hint="default" w:ascii="Times New Roman" w:hAnsi="Times New Roman" w:eastAsia="宋体" w:cs="Times New Roman"/>
          <w:lang w:val="en-US" w:eastAsia="zh-CN"/>
        </w:rPr>
        <w:t>生产经营单位的主要负责人对本单位安全生产工作负有下列职责：</w:t>
      </w:r>
      <w:r>
        <w:rPr>
          <w:rFonts w:hint="eastAsia" w:eastAsia="宋体"/>
          <w:lang w:val="en-US" w:eastAsia="zh-CN"/>
        </w:rPr>
        <w:t>……</w:t>
      </w:r>
      <w:r>
        <w:rPr>
          <w:rFonts w:hint="default" w:ascii="Times New Roman" w:hAnsi="Times New Roman" w:eastAsia="宋体" w:cs="Times New Roman"/>
          <w:lang w:val="en-US" w:eastAsia="zh-CN"/>
        </w:rPr>
        <w:t>（二）组织制定并实施本单位安全生产规章制度和操作规程；</w:t>
      </w:r>
      <w:r>
        <w:rPr>
          <w:rFonts w:hint="eastAsia" w:eastAsia="宋体" w:cs="Times New Roman"/>
          <w:lang w:val="en-US" w:eastAsia="zh-CN"/>
        </w:rPr>
        <w:t>（三）</w:t>
      </w:r>
      <w:r>
        <w:rPr>
          <w:rFonts w:hint="default" w:ascii="Times New Roman" w:hAnsi="Times New Roman" w:eastAsia="宋体" w:cs="Times New Roman"/>
          <w:lang w:val="en-US" w:eastAsia="zh-CN"/>
        </w:rPr>
        <w:t>组织制定并实施本单位安全生产教育和培训计划；</w:t>
      </w:r>
      <w:r>
        <w:rPr>
          <w:rFonts w:hint="eastAsia" w:eastAsia="宋体"/>
          <w:lang w:val="en-US" w:eastAsia="zh-CN"/>
        </w:rPr>
        <w:t>……</w:t>
      </w:r>
      <w:r>
        <w:rPr>
          <w:rFonts w:hint="eastAsia" w:ascii="Times New Roman" w:hAnsi="Times New Roman" w:eastAsia="宋体" w:cs="Times New Roman"/>
          <w:lang w:val="en-US" w:eastAsia="zh-CN"/>
        </w:rPr>
        <w:t>（五）组织建立并落实安全风险分级管控和隐患排查治理双重预防工作机制，督促、检查本单位的安全生产工作，及时消除生产安全事故隐患；</w:t>
      </w:r>
      <w:r>
        <w:rPr>
          <w:rFonts w:hint="eastAsia" w:eastAsia="宋体"/>
          <w:lang w:val="en-US" w:eastAsia="zh-CN"/>
        </w:rPr>
        <w:t>……</w:t>
      </w:r>
    </w:p>
  </w:footnote>
  <w:footnote w:id="7">
    <w:p w14:paraId="6DC9E4CD">
      <w:pPr>
        <w:pStyle w:val="12"/>
        <w:bidi w:val="0"/>
        <w:spacing w:line="240" w:lineRule="auto"/>
        <w:ind w:firstLine="0" w:firstLineChars="0"/>
        <w:rPr>
          <w:rFonts w:hint="default" w:ascii="Times New Roman" w:hAnsi="Times New Roman" w:eastAsia="宋体"/>
          <w:lang w:val="en-US" w:eastAsia="zh-CN"/>
        </w:rPr>
      </w:pPr>
      <w:r>
        <w:rPr>
          <w:rFonts w:hint="default" w:ascii="Times New Roman" w:hAnsi="Times New Roman" w:eastAsia="宋体"/>
          <w:lang w:val="en-US" w:eastAsia="zh-CN"/>
        </w:rPr>
        <w:t>[</w:t>
      </w:r>
      <w:r>
        <w:rPr>
          <w:rFonts w:hint="default" w:ascii="Times New Roman" w:hAnsi="Times New Roman" w:eastAsia="宋体"/>
          <w:lang w:val="en-US" w:eastAsia="zh-CN"/>
        </w:rPr>
        <w:footnoteRef/>
      </w:r>
      <w:r>
        <w:rPr>
          <w:rFonts w:hint="default" w:ascii="Times New Roman" w:hAnsi="Times New Roman" w:eastAsia="宋体"/>
          <w:lang w:val="en-US" w:eastAsia="zh-CN"/>
        </w:rPr>
        <w:t>] 《中华人民共和国安全生产法》</w:t>
      </w:r>
      <w:r>
        <w:rPr>
          <w:rFonts w:hint="eastAsia" w:ascii="Times New Roman" w:hAnsi="Times New Roman" w:eastAsia="宋体"/>
          <w:lang w:val="en-US" w:eastAsia="zh-CN"/>
        </w:rPr>
        <w:t>第九十五条</w:t>
      </w:r>
      <w:r>
        <w:rPr>
          <w:rFonts w:hint="eastAsia" w:eastAsia="宋体"/>
          <w:lang w:val="en-US" w:eastAsia="zh-CN"/>
        </w:rPr>
        <w:t>第一项</w:t>
      </w:r>
      <w:r>
        <w:rPr>
          <w:rFonts w:hint="eastAsia" w:ascii="Times New Roman" w:hAnsi="Times New Roman" w:eastAsia="宋体"/>
          <w:lang w:val="en-US" w:eastAsia="zh-CN"/>
        </w:rPr>
        <w:t xml:space="preserve"> 生产经营单位的主要负责人未履行本法规定的安全生产管理职责，导致发生生产安全事故的，由应急管理部门依照下列规定处以罚款:（一）发生一般事故的，处上一年年收入百分之四十的罚款。</w:t>
      </w:r>
    </w:p>
  </w:footnote>
  <w:footnote w:id="8">
    <w:p w14:paraId="155B99DE">
      <w:pPr>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both"/>
        <w:textAlignment w:val="auto"/>
        <w:rPr>
          <w:rFonts w:hint="eastAsia"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t>[</w:t>
      </w:r>
      <w:r>
        <w:rPr>
          <w:rFonts w:hint="eastAsia" w:ascii="Times New Roman" w:hAnsi="Times New Roman" w:eastAsia="宋体" w:cs="Times New Roman"/>
          <w:kern w:val="2"/>
          <w:sz w:val="18"/>
          <w:szCs w:val="18"/>
          <w:lang w:val="en-US" w:eastAsia="zh-CN" w:bidi="ar-SA"/>
        </w:rPr>
        <w:footnoteRef/>
      </w:r>
      <w:r>
        <w:rPr>
          <w:rFonts w:hint="eastAsia" w:ascii="Times New Roman" w:hAnsi="Times New Roman" w:eastAsia="宋体" w:cs="Times New Roman"/>
          <w:kern w:val="2"/>
          <w:sz w:val="18"/>
          <w:szCs w:val="18"/>
          <w:lang w:val="en-US" w:eastAsia="zh-CN" w:bidi="ar-SA"/>
        </w:rPr>
        <w:t>] 《中华人民共和国安全生产法》第一百一十条 生产经营单位的主要负责人在本单位发生生产安全事故时，不立即组织抢救或者在事故调查处理期间擅离职守或者逃匿的，给予降级、撤职的处分，并由应急管理部门处上一年年收入百分之六十至百分之一百的罚款；对逃匿的处十五日以下拘留；构成犯罪的，依照刑法有关规定追究刑事责任。生产经营单位的主要负责人对生产安全事故隐瞒不报、谎报或者迟报的，依照前款规定处罚。</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DEF31">
    <w:pPr>
      <w:pStyle w:val="10"/>
      <w:pBdr>
        <w:bottom w:val="none" w:color="auto" w:sz="0" w:space="0"/>
      </w:pBdr>
    </w:pPr>
  </w:p>
  <w:p w14:paraId="05E25FC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70"/>
  <w:embedTrueTypeFonts/>
  <w:saveSubsetFonts/>
  <w:bordersDoNotSurroundHeader w:val="0"/>
  <w:bordersDoNotSurroundFooter w:val="0"/>
  <w:doNotTrackMoves/>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footnotePr>
    <w:footnote w:id="18"/>
    <w:footnote w:id="19"/>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BkOTdmYTE2ODNlZjQ4ZTJhYWMwNGVhNzA2MTAzNDAifQ=="/>
  </w:docVars>
  <w:rsids>
    <w:rsidRoot w:val="007B3448"/>
    <w:rsid w:val="000016AF"/>
    <w:rsid w:val="00005AB6"/>
    <w:rsid w:val="000114B9"/>
    <w:rsid w:val="000118AB"/>
    <w:rsid w:val="0001334E"/>
    <w:rsid w:val="000134C6"/>
    <w:rsid w:val="0001583C"/>
    <w:rsid w:val="00017597"/>
    <w:rsid w:val="00022168"/>
    <w:rsid w:val="00022F1E"/>
    <w:rsid w:val="00024DE1"/>
    <w:rsid w:val="0002575D"/>
    <w:rsid w:val="0003040E"/>
    <w:rsid w:val="000313EC"/>
    <w:rsid w:val="000315A4"/>
    <w:rsid w:val="0003194C"/>
    <w:rsid w:val="00033F00"/>
    <w:rsid w:val="00034639"/>
    <w:rsid w:val="0003529C"/>
    <w:rsid w:val="00036FDA"/>
    <w:rsid w:val="000376FE"/>
    <w:rsid w:val="000403D8"/>
    <w:rsid w:val="000420D3"/>
    <w:rsid w:val="00043084"/>
    <w:rsid w:val="000435EC"/>
    <w:rsid w:val="0004372B"/>
    <w:rsid w:val="00046CA0"/>
    <w:rsid w:val="00047B9B"/>
    <w:rsid w:val="00047ED5"/>
    <w:rsid w:val="00055865"/>
    <w:rsid w:val="00055F09"/>
    <w:rsid w:val="000571E0"/>
    <w:rsid w:val="00060082"/>
    <w:rsid w:val="00060319"/>
    <w:rsid w:val="0006124B"/>
    <w:rsid w:val="00061B86"/>
    <w:rsid w:val="000643AC"/>
    <w:rsid w:val="00064E59"/>
    <w:rsid w:val="00075A59"/>
    <w:rsid w:val="00082613"/>
    <w:rsid w:val="0008533F"/>
    <w:rsid w:val="000867AB"/>
    <w:rsid w:val="00093E11"/>
    <w:rsid w:val="000940BD"/>
    <w:rsid w:val="00094A79"/>
    <w:rsid w:val="00094C3F"/>
    <w:rsid w:val="000961AA"/>
    <w:rsid w:val="00096EB8"/>
    <w:rsid w:val="00097BB6"/>
    <w:rsid w:val="000A0310"/>
    <w:rsid w:val="000A26EB"/>
    <w:rsid w:val="000A2FC9"/>
    <w:rsid w:val="000A3179"/>
    <w:rsid w:val="000A5272"/>
    <w:rsid w:val="000A603B"/>
    <w:rsid w:val="000A7417"/>
    <w:rsid w:val="000B0EA8"/>
    <w:rsid w:val="000B1995"/>
    <w:rsid w:val="000B25F1"/>
    <w:rsid w:val="000B3582"/>
    <w:rsid w:val="000B4721"/>
    <w:rsid w:val="000B7391"/>
    <w:rsid w:val="000C090E"/>
    <w:rsid w:val="000C4023"/>
    <w:rsid w:val="000C457D"/>
    <w:rsid w:val="000C7DF2"/>
    <w:rsid w:val="000E0E8E"/>
    <w:rsid w:val="000E1B57"/>
    <w:rsid w:val="000E327A"/>
    <w:rsid w:val="000E32EB"/>
    <w:rsid w:val="000E52E0"/>
    <w:rsid w:val="000F08A7"/>
    <w:rsid w:val="000F2454"/>
    <w:rsid w:val="000F4B5A"/>
    <w:rsid w:val="000F4C73"/>
    <w:rsid w:val="000F6F77"/>
    <w:rsid w:val="00100B9A"/>
    <w:rsid w:val="00100C55"/>
    <w:rsid w:val="0010156E"/>
    <w:rsid w:val="0010294F"/>
    <w:rsid w:val="001036FF"/>
    <w:rsid w:val="00105ADE"/>
    <w:rsid w:val="00105E6F"/>
    <w:rsid w:val="001069B1"/>
    <w:rsid w:val="001070F5"/>
    <w:rsid w:val="00110D2F"/>
    <w:rsid w:val="00112437"/>
    <w:rsid w:val="00113E20"/>
    <w:rsid w:val="00117816"/>
    <w:rsid w:val="00117B5B"/>
    <w:rsid w:val="001201D9"/>
    <w:rsid w:val="00121D35"/>
    <w:rsid w:val="00121F31"/>
    <w:rsid w:val="00124338"/>
    <w:rsid w:val="0012646F"/>
    <w:rsid w:val="00127523"/>
    <w:rsid w:val="00130E7D"/>
    <w:rsid w:val="001313F7"/>
    <w:rsid w:val="00131F37"/>
    <w:rsid w:val="00132066"/>
    <w:rsid w:val="00132F79"/>
    <w:rsid w:val="00133779"/>
    <w:rsid w:val="001345C4"/>
    <w:rsid w:val="00136D43"/>
    <w:rsid w:val="00137934"/>
    <w:rsid w:val="00141898"/>
    <w:rsid w:val="00145312"/>
    <w:rsid w:val="00146969"/>
    <w:rsid w:val="00147123"/>
    <w:rsid w:val="00147710"/>
    <w:rsid w:val="00151D7F"/>
    <w:rsid w:val="0016005E"/>
    <w:rsid w:val="00162CCB"/>
    <w:rsid w:val="001636EA"/>
    <w:rsid w:val="00163CE6"/>
    <w:rsid w:val="0016473F"/>
    <w:rsid w:val="00165000"/>
    <w:rsid w:val="00165994"/>
    <w:rsid w:val="00165CB6"/>
    <w:rsid w:val="0017040B"/>
    <w:rsid w:val="00170B70"/>
    <w:rsid w:val="0017271B"/>
    <w:rsid w:val="0017271F"/>
    <w:rsid w:val="0017550C"/>
    <w:rsid w:val="00181B7D"/>
    <w:rsid w:val="00183418"/>
    <w:rsid w:val="00185397"/>
    <w:rsid w:val="00185F9C"/>
    <w:rsid w:val="001900A0"/>
    <w:rsid w:val="00190D88"/>
    <w:rsid w:val="00191B0F"/>
    <w:rsid w:val="00192608"/>
    <w:rsid w:val="00196CE8"/>
    <w:rsid w:val="001A144A"/>
    <w:rsid w:val="001A2166"/>
    <w:rsid w:val="001A2827"/>
    <w:rsid w:val="001A4114"/>
    <w:rsid w:val="001A5807"/>
    <w:rsid w:val="001A782C"/>
    <w:rsid w:val="001A7D99"/>
    <w:rsid w:val="001B1341"/>
    <w:rsid w:val="001B157D"/>
    <w:rsid w:val="001B2AAB"/>
    <w:rsid w:val="001B3A2D"/>
    <w:rsid w:val="001B3D87"/>
    <w:rsid w:val="001B6CE7"/>
    <w:rsid w:val="001B7031"/>
    <w:rsid w:val="001C0B5D"/>
    <w:rsid w:val="001C3573"/>
    <w:rsid w:val="001C3A5D"/>
    <w:rsid w:val="001C52BB"/>
    <w:rsid w:val="001C6B66"/>
    <w:rsid w:val="001D1862"/>
    <w:rsid w:val="001D1905"/>
    <w:rsid w:val="001D1E8B"/>
    <w:rsid w:val="001D22EE"/>
    <w:rsid w:val="001D36BA"/>
    <w:rsid w:val="001D41F6"/>
    <w:rsid w:val="001D501D"/>
    <w:rsid w:val="001D6DEF"/>
    <w:rsid w:val="001D760B"/>
    <w:rsid w:val="001D7DFE"/>
    <w:rsid w:val="001E3863"/>
    <w:rsid w:val="001E3887"/>
    <w:rsid w:val="001E3AB7"/>
    <w:rsid w:val="001E3D30"/>
    <w:rsid w:val="001E4655"/>
    <w:rsid w:val="001F4936"/>
    <w:rsid w:val="001F7ACE"/>
    <w:rsid w:val="00200C09"/>
    <w:rsid w:val="00201A4B"/>
    <w:rsid w:val="00201CAF"/>
    <w:rsid w:val="002038E7"/>
    <w:rsid w:val="0020409F"/>
    <w:rsid w:val="002073B8"/>
    <w:rsid w:val="0021055E"/>
    <w:rsid w:val="002117AD"/>
    <w:rsid w:val="00211E2D"/>
    <w:rsid w:val="00211F1C"/>
    <w:rsid w:val="002125FC"/>
    <w:rsid w:val="0021285F"/>
    <w:rsid w:val="00213B44"/>
    <w:rsid w:val="0021464F"/>
    <w:rsid w:val="00216451"/>
    <w:rsid w:val="00217CC9"/>
    <w:rsid w:val="00220125"/>
    <w:rsid w:val="002225BB"/>
    <w:rsid w:val="00225FDD"/>
    <w:rsid w:val="002274D9"/>
    <w:rsid w:val="00227BD7"/>
    <w:rsid w:val="00232672"/>
    <w:rsid w:val="00236A3D"/>
    <w:rsid w:val="00240865"/>
    <w:rsid w:val="00240E44"/>
    <w:rsid w:val="00247777"/>
    <w:rsid w:val="00253B2A"/>
    <w:rsid w:val="00255325"/>
    <w:rsid w:val="00256E34"/>
    <w:rsid w:val="002600D8"/>
    <w:rsid w:val="002606DB"/>
    <w:rsid w:val="00260F0B"/>
    <w:rsid w:val="0026259B"/>
    <w:rsid w:val="00265F2B"/>
    <w:rsid w:val="002700E2"/>
    <w:rsid w:val="002718C4"/>
    <w:rsid w:val="00271ABE"/>
    <w:rsid w:val="0028269A"/>
    <w:rsid w:val="00282B04"/>
    <w:rsid w:val="002837E7"/>
    <w:rsid w:val="00283840"/>
    <w:rsid w:val="0028656F"/>
    <w:rsid w:val="0029152F"/>
    <w:rsid w:val="00295775"/>
    <w:rsid w:val="00295CCE"/>
    <w:rsid w:val="002962A7"/>
    <w:rsid w:val="002A07A9"/>
    <w:rsid w:val="002A28AA"/>
    <w:rsid w:val="002A3239"/>
    <w:rsid w:val="002A3FEE"/>
    <w:rsid w:val="002A567D"/>
    <w:rsid w:val="002A68CB"/>
    <w:rsid w:val="002A6DB7"/>
    <w:rsid w:val="002B0BB0"/>
    <w:rsid w:val="002B574B"/>
    <w:rsid w:val="002B6186"/>
    <w:rsid w:val="002B6DFD"/>
    <w:rsid w:val="002B761F"/>
    <w:rsid w:val="002C0447"/>
    <w:rsid w:val="002C612A"/>
    <w:rsid w:val="002C676F"/>
    <w:rsid w:val="002D1DC9"/>
    <w:rsid w:val="002D3CC5"/>
    <w:rsid w:val="002D4112"/>
    <w:rsid w:val="002D5EA2"/>
    <w:rsid w:val="002E2085"/>
    <w:rsid w:val="002E219D"/>
    <w:rsid w:val="002E253C"/>
    <w:rsid w:val="002E426A"/>
    <w:rsid w:val="002E46BF"/>
    <w:rsid w:val="002E665F"/>
    <w:rsid w:val="002E6ABE"/>
    <w:rsid w:val="002F062D"/>
    <w:rsid w:val="002F13FB"/>
    <w:rsid w:val="002F298E"/>
    <w:rsid w:val="002F2E53"/>
    <w:rsid w:val="002F53CE"/>
    <w:rsid w:val="003015C9"/>
    <w:rsid w:val="003039EE"/>
    <w:rsid w:val="00304638"/>
    <w:rsid w:val="00306003"/>
    <w:rsid w:val="00311A5F"/>
    <w:rsid w:val="00311B6E"/>
    <w:rsid w:val="00315BDF"/>
    <w:rsid w:val="0031658C"/>
    <w:rsid w:val="00316C10"/>
    <w:rsid w:val="00320E0E"/>
    <w:rsid w:val="00321076"/>
    <w:rsid w:val="003228B9"/>
    <w:rsid w:val="003233A9"/>
    <w:rsid w:val="00323B41"/>
    <w:rsid w:val="00323D66"/>
    <w:rsid w:val="00325C58"/>
    <w:rsid w:val="00327603"/>
    <w:rsid w:val="00330CD4"/>
    <w:rsid w:val="00331004"/>
    <w:rsid w:val="0033212E"/>
    <w:rsid w:val="003323C7"/>
    <w:rsid w:val="003402D5"/>
    <w:rsid w:val="00341517"/>
    <w:rsid w:val="00342CCD"/>
    <w:rsid w:val="00343C2E"/>
    <w:rsid w:val="0034557C"/>
    <w:rsid w:val="003506E9"/>
    <w:rsid w:val="00352527"/>
    <w:rsid w:val="003545CB"/>
    <w:rsid w:val="00354C97"/>
    <w:rsid w:val="003602D5"/>
    <w:rsid w:val="0036042A"/>
    <w:rsid w:val="00360CE9"/>
    <w:rsid w:val="00362091"/>
    <w:rsid w:val="00364BEF"/>
    <w:rsid w:val="00364CF8"/>
    <w:rsid w:val="003711AA"/>
    <w:rsid w:val="003720C8"/>
    <w:rsid w:val="00372480"/>
    <w:rsid w:val="00373D4E"/>
    <w:rsid w:val="003752B1"/>
    <w:rsid w:val="00377ADA"/>
    <w:rsid w:val="003806F7"/>
    <w:rsid w:val="003815FD"/>
    <w:rsid w:val="00387197"/>
    <w:rsid w:val="00387C92"/>
    <w:rsid w:val="00390D07"/>
    <w:rsid w:val="003939D3"/>
    <w:rsid w:val="0039447B"/>
    <w:rsid w:val="00396265"/>
    <w:rsid w:val="00396C31"/>
    <w:rsid w:val="003975A9"/>
    <w:rsid w:val="0039779B"/>
    <w:rsid w:val="003A0963"/>
    <w:rsid w:val="003A1D58"/>
    <w:rsid w:val="003A37A4"/>
    <w:rsid w:val="003A4DE3"/>
    <w:rsid w:val="003A65D0"/>
    <w:rsid w:val="003A7984"/>
    <w:rsid w:val="003B2AE0"/>
    <w:rsid w:val="003B345C"/>
    <w:rsid w:val="003C13F0"/>
    <w:rsid w:val="003C33A9"/>
    <w:rsid w:val="003C37C0"/>
    <w:rsid w:val="003C5174"/>
    <w:rsid w:val="003C7C27"/>
    <w:rsid w:val="003C7F02"/>
    <w:rsid w:val="003D0A32"/>
    <w:rsid w:val="003D1E38"/>
    <w:rsid w:val="003D1F1D"/>
    <w:rsid w:val="003D35EC"/>
    <w:rsid w:val="003D528E"/>
    <w:rsid w:val="003D6DF6"/>
    <w:rsid w:val="003E224F"/>
    <w:rsid w:val="003E313D"/>
    <w:rsid w:val="003E3AA5"/>
    <w:rsid w:val="003E491B"/>
    <w:rsid w:val="003E5BB2"/>
    <w:rsid w:val="003E6271"/>
    <w:rsid w:val="003E7011"/>
    <w:rsid w:val="003F0853"/>
    <w:rsid w:val="003F1D2E"/>
    <w:rsid w:val="003F4878"/>
    <w:rsid w:val="003F5C33"/>
    <w:rsid w:val="003F78FB"/>
    <w:rsid w:val="004002E1"/>
    <w:rsid w:val="00400957"/>
    <w:rsid w:val="00402F2A"/>
    <w:rsid w:val="00403E26"/>
    <w:rsid w:val="00420161"/>
    <w:rsid w:val="0042124D"/>
    <w:rsid w:val="004247CB"/>
    <w:rsid w:val="0042695B"/>
    <w:rsid w:val="004344C1"/>
    <w:rsid w:val="0043696F"/>
    <w:rsid w:val="00437C27"/>
    <w:rsid w:val="0044086E"/>
    <w:rsid w:val="00443097"/>
    <w:rsid w:val="00447F29"/>
    <w:rsid w:val="004500CA"/>
    <w:rsid w:val="00450E7A"/>
    <w:rsid w:val="0045257A"/>
    <w:rsid w:val="00455722"/>
    <w:rsid w:val="00457F46"/>
    <w:rsid w:val="0046069C"/>
    <w:rsid w:val="00463DCB"/>
    <w:rsid w:val="0046551D"/>
    <w:rsid w:val="00465764"/>
    <w:rsid w:val="00465DD4"/>
    <w:rsid w:val="004701DD"/>
    <w:rsid w:val="00472548"/>
    <w:rsid w:val="00472906"/>
    <w:rsid w:val="00472925"/>
    <w:rsid w:val="00475AB9"/>
    <w:rsid w:val="00477AFC"/>
    <w:rsid w:val="00477C13"/>
    <w:rsid w:val="004816B4"/>
    <w:rsid w:val="00484DA6"/>
    <w:rsid w:val="00486300"/>
    <w:rsid w:val="00486FD2"/>
    <w:rsid w:val="00493548"/>
    <w:rsid w:val="00494592"/>
    <w:rsid w:val="004975BE"/>
    <w:rsid w:val="004A01FB"/>
    <w:rsid w:val="004A6288"/>
    <w:rsid w:val="004A6848"/>
    <w:rsid w:val="004B26BA"/>
    <w:rsid w:val="004B44E1"/>
    <w:rsid w:val="004C2341"/>
    <w:rsid w:val="004C2B7F"/>
    <w:rsid w:val="004C2D93"/>
    <w:rsid w:val="004C69F1"/>
    <w:rsid w:val="004C6C2A"/>
    <w:rsid w:val="004D081C"/>
    <w:rsid w:val="004D0B42"/>
    <w:rsid w:val="004D1C73"/>
    <w:rsid w:val="004D44C3"/>
    <w:rsid w:val="004E232A"/>
    <w:rsid w:val="004E573F"/>
    <w:rsid w:val="004E6B59"/>
    <w:rsid w:val="004E7EE1"/>
    <w:rsid w:val="004F1432"/>
    <w:rsid w:val="004F2A48"/>
    <w:rsid w:val="004F4A61"/>
    <w:rsid w:val="004F68D6"/>
    <w:rsid w:val="00501E09"/>
    <w:rsid w:val="0050308E"/>
    <w:rsid w:val="00503154"/>
    <w:rsid w:val="00510D9B"/>
    <w:rsid w:val="00511858"/>
    <w:rsid w:val="00512F4F"/>
    <w:rsid w:val="0051431D"/>
    <w:rsid w:val="00522248"/>
    <w:rsid w:val="00522FD9"/>
    <w:rsid w:val="00526F71"/>
    <w:rsid w:val="005346AA"/>
    <w:rsid w:val="00535206"/>
    <w:rsid w:val="00537B65"/>
    <w:rsid w:val="00540509"/>
    <w:rsid w:val="00540D96"/>
    <w:rsid w:val="00541DC0"/>
    <w:rsid w:val="00543B38"/>
    <w:rsid w:val="00547ABD"/>
    <w:rsid w:val="0056070F"/>
    <w:rsid w:val="00563726"/>
    <w:rsid w:val="0056403F"/>
    <w:rsid w:val="00565FDC"/>
    <w:rsid w:val="00566392"/>
    <w:rsid w:val="0056642E"/>
    <w:rsid w:val="0057169C"/>
    <w:rsid w:val="005720E8"/>
    <w:rsid w:val="0057625E"/>
    <w:rsid w:val="00580156"/>
    <w:rsid w:val="005812D3"/>
    <w:rsid w:val="005834A3"/>
    <w:rsid w:val="005836C9"/>
    <w:rsid w:val="005908F5"/>
    <w:rsid w:val="005931D8"/>
    <w:rsid w:val="005968C9"/>
    <w:rsid w:val="00596C3E"/>
    <w:rsid w:val="005A0127"/>
    <w:rsid w:val="005A1354"/>
    <w:rsid w:val="005A29D0"/>
    <w:rsid w:val="005A5A70"/>
    <w:rsid w:val="005A5E08"/>
    <w:rsid w:val="005A6744"/>
    <w:rsid w:val="005B0432"/>
    <w:rsid w:val="005B32ED"/>
    <w:rsid w:val="005B3632"/>
    <w:rsid w:val="005B403B"/>
    <w:rsid w:val="005B7D8F"/>
    <w:rsid w:val="005C1BFB"/>
    <w:rsid w:val="005C22F1"/>
    <w:rsid w:val="005C3D3B"/>
    <w:rsid w:val="005C4F5A"/>
    <w:rsid w:val="005C619E"/>
    <w:rsid w:val="005C7942"/>
    <w:rsid w:val="005D1D81"/>
    <w:rsid w:val="005D3D3F"/>
    <w:rsid w:val="005D6276"/>
    <w:rsid w:val="005E18BA"/>
    <w:rsid w:val="005E1DF8"/>
    <w:rsid w:val="005E4931"/>
    <w:rsid w:val="005E537F"/>
    <w:rsid w:val="005F452D"/>
    <w:rsid w:val="005F7AD0"/>
    <w:rsid w:val="00602DB0"/>
    <w:rsid w:val="00603DC8"/>
    <w:rsid w:val="00605CBE"/>
    <w:rsid w:val="00606512"/>
    <w:rsid w:val="006076D7"/>
    <w:rsid w:val="00611BB2"/>
    <w:rsid w:val="00612750"/>
    <w:rsid w:val="00614CC5"/>
    <w:rsid w:val="00615751"/>
    <w:rsid w:val="00616A6E"/>
    <w:rsid w:val="006207E7"/>
    <w:rsid w:val="006244AF"/>
    <w:rsid w:val="00624C0D"/>
    <w:rsid w:val="0063076C"/>
    <w:rsid w:val="00633DE6"/>
    <w:rsid w:val="0063425F"/>
    <w:rsid w:val="006346F2"/>
    <w:rsid w:val="006354C2"/>
    <w:rsid w:val="006354FF"/>
    <w:rsid w:val="006366B5"/>
    <w:rsid w:val="00636CF5"/>
    <w:rsid w:val="00637FCC"/>
    <w:rsid w:val="0064013D"/>
    <w:rsid w:val="006417B3"/>
    <w:rsid w:val="00642FAE"/>
    <w:rsid w:val="006433C6"/>
    <w:rsid w:val="00644D61"/>
    <w:rsid w:val="00650A72"/>
    <w:rsid w:val="00651792"/>
    <w:rsid w:val="0065491C"/>
    <w:rsid w:val="0065646A"/>
    <w:rsid w:val="00662302"/>
    <w:rsid w:val="006626A7"/>
    <w:rsid w:val="00663D4C"/>
    <w:rsid w:val="00665C19"/>
    <w:rsid w:val="006667F2"/>
    <w:rsid w:val="00666DD0"/>
    <w:rsid w:val="0067053D"/>
    <w:rsid w:val="006732DD"/>
    <w:rsid w:val="00673369"/>
    <w:rsid w:val="00673F24"/>
    <w:rsid w:val="006746A9"/>
    <w:rsid w:val="00675796"/>
    <w:rsid w:val="00676CFF"/>
    <w:rsid w:val="00677872"/>
    <w:rsid w:val="00680C24"/>
    <w:rsid w:val="006842EF"/>
    <w:rsid w:val="00684759"/>
    <w:rsid w:val="00685181"/>
    <w:rsid w:val="00687758"/>
    <w:rsid w:val="00690F45"/>
    <w:rsid w:val="00692591"/>
    <w:rsid w:val="00693203"/>
    <w:rsid w:val="00693986"/>
    <w:rsid w:val="0069653D"/>
    <w:rsid w:val="00697394"/>
    <w:rsid w:val="006A07A0"/>
    <w:rsid w:val="006A32BB"/>
    <w:rsid w:val="006A3F6F"/>
    <w:rsid w:val="006A5AF3"/>
    <w:rsid w:val="006A5D36"/>
    <w:rsid w:val="006A6B6D"/>
    <w:rsid w:val="006A711C"/>
    <w:rsid w:val="006B069D"/>
    <w:rsid w:val="006B40B1"/>
    <w:rsid w:val="006C0822"/>
    <w:rsid w:val="006C7574"/>
    <w:rsid w:val="006D00BA"/>
    <w:rsid w:val="006D6451"/>
    <w:rsid w:val="006D7D42"/>
    <w:rsid w:val="006D7FA1"/>
    <w:rsid w:val="006E079B"/>
    <w:rsid w:val="006E3C6A"/>
    <w:rsid w:val="006E45B7"/>
    <w:rsid w:val="006E4A62"/>
    <w:rsid w:val="006E5982"/>
    <w:rsid w:val="006F086F"/>
    <w:rsid w:val="006F13E1"/>
    <w:rsid w:val="006F53D9"/>
    <w:rsid w:val="00700A69"/>
    <w:rsid w:val="00702C9A"/>
    <w:rsid w:val="00702F82"/>
    <w:rsid w:val="007035FE"/>
    <w:rsid w:val="007103EF"/>
    <w:rsid w:val="0071064D"/>
    <w:rsid w:val="00715BE1"/>
    <w:rsid w:val="007174BB"/>
    <w:rsid w:val="00720ADF"/>
    <w:rsid w:val="00723FF4"/>
    <w:rsid w:val="00725234"/>
    <w:rsid w:val="00725454"/>
    <w:rsid w:val="00726120"/>
    <w:rsid w:val="00726763"/>
    <w:rsid w:val="00731EFB"/>
    <w:rsid w:val="00732BF6"/>
    <w:rsid w:val="007335D0"/>
    <w:rsid w:val="00734DA2"/>
    <w:rsid w:val="00736AD9"/>
    <w:rsid w:val="007371B9"/>
    <w:rsid w:val="00740594"/>
    <w:rsid w:val="007426A0"/>
    <w:rsid w:val="007436C7"/>
    <w:rsid w:val="007437DB"/>
    <w:rsid w:val="007439CE"/>
    <w:rsid w:val="00746A1D"/>
    <w:rsid w:val="00747ED7"/>
    <w:rsid w:val="0075008F"/>
    <w:rsid w:val="007501BB"/>
    <w:rsid w:val="0075162E"/>
    <w:rsid w:val="00751E1C"/>
    <w:rsid w:val="00752023"/>
    <w:rsid w:val="007554CC"/>
    <w:rsid w:val="00757310"/>
    <w:rsid w:val="00761543"/>
    <w:rsid w:val="007662E2"/>
    <w:rsid w:val="00766B1D"/>
    <w:rsid w:val="00770552"/>
    <w:rsid w:val="00770D05"/>
    <w:rsid w:val="00771AF6"/>
    <w:rsid w:val="00772EC1"/>
    <w:rsid w:val="007749E8"/>
    <w:rsid w:val="0077568C"/>
    <w:rsid w:val="007767D7"/>
    <w:rsid w:val="007772AF"/>
    <w:rsid w:val="007775C2"/>
    <w:rsid w:val="00777A43"/>
    <w:rsid w:val="00780412"/>
    <w:rsid w:val="007808E6"/>
    <w:rsid w:val="00781F02"/>
    <w:rsid w:val="00783795"/>
    <w:rsid w:val="0078593B"/>
    <w:rsid w:val="00791353"/>
    <w:rsid w:val="007A297F"/>
    <w:rsid w:val="007A331B"/>
    <w:rsid w:val="007A6051"/>
    <w:rsid w:val="007A72CB"/>
    <w:rsid w:val="007A7B89"/>
    <w:rsid w:val="007B17CC"/>
    <w:rsid w:val="007B1CF8"/>
    <w:rsid w:val="007B3448"/>
    <w:rsid w:val="007B4B34"/>
    <w:rsid w:val="007B6714"/>
    <w:rsid w:val="007C0A11"/>
    <w:rsid w:val="007C0FCD"/>
    <w:rsid w:val="007C57BB"/>
    <w:rsid w:val="007C57FF"/>
    <w:rsid w:val="007C717F"/>
    <w:rsid w:val="007D01F1"/>
    <w:rsid w:val="007D63DF"/>
    <w:rsid w:val="007E251F"/>
    <w:rsid w:val="007E2C83"/>
    <w:rsid w:val="007E41F3"/>
    <w:rsid w:val="007E5C07"/>
    <w:rsid w:val="007E7BB8"/>
    <w:rsid w:val="007E7FD8"/>
    <w:rsid w:val="007F1BA4"/>
    <w:rsid w:val="007F35C3"/>
    <w:rsid w:val="007F5AF1"/>
    <w:rsid w:val="007F6A45"/>
    <w:rsid w:val="0080017D"/>
    <w:rsid w:val="008016DF"/>
    <w:rsid w:val="00801B2E"/>
    <w:rsid w:val="0080470E"/>
    <w:rsid w:val="00804D23"/>
    <w:rsid w:val="008050E8"/>
    <w:rsid w:val="0081138E"/>
    <w:rsid w:val="00813375"/>
    <w:rsid w:val="00813653"/>
    <w:rsid w:val="008138AE"/>
    <w:rsid w:val="00817231"/>
    <w:rsid w:val="0081743D"/>
    <w:rsid w:val="00821841"/>
    <w:rsid w:val="00823281"/>
    <w:rsid w:val="00823282"/>
    <w:rsid w:val="0082438E"/>
    <w:rsid w:val="00825AC3"/>
    <w:rsid w:val="00830532"/>
    <w:rsid w:val="008336BB"/>
    <w:rsid w:val="008342E3"/>
    <w:rsid w:val="00841580"/>
    <w:rsid w:val="00843EE5"/>
    <w:rsid w:val="00843FAB"/>
    <w:rsid w:val="0085016E"/>
    <w:rsid w:val="0085033B"/>
    <w:rsid w:val="008552C9"/>
    <w:rsid w:val="008600A8"/>
    <w:rsid w:val="00861617"/>
    <w:rsid w:val="00862A76"/>
    <w:rsid w:val="00863A98"/>
    <w:rsid w:val="00863D1D"/>
    <w:rsid w:val="008647E9"/>
    <w:rsid w:val="008649BC"/>
    <w:rsid w:val="00864E7B"/>
    <w:rsid w:val="008656C9"/>
    <w:rsid w:val="008661BE"/>
    <w:rsid w:val="00866D3B"/>
    <w:rsid w:val="00867663"/>
    <w:rsid w:val="00870AE7"/>
    <w:rsid w:val="00874D88"/>
    <w:rsid w:val="008755E6"/>
    <w:rsid w:val="00876C9C"/>
    <w:rsid w:val="00876DBA"/>
    <w:rsid w:val="00880DEF"/>
    <w:rsid w:val="00880F8B"/>
    <w:rsid w:val="00882681"/>
    <w:rsid w:val="008830E4"/>
    <w:rsid w:val="00883B73"/>
    <w:rsid w:val="008856EE"/>
    <w:rsid w:val="00887A06"/>
    <w:rsid w:val="00887E2B"/>
    <w:rsid w:val="0089121C"/>
    <w:rsid w:val="00895D3A"/>
    <w:rsid w:val="00896DF3"/>
    <w:rsid w:val="00897049"/>
    <w:rsid w:val="00897A6F"/>
    <w:rsid w:val="008A26BB"/>
    <w:rsid w:val="008A31FD"/>
    <w:rsid w:val="008A4674"/>
    <w:rsid w:val="008A7BB9"/>
    <w:rsid w:val="008B1E0D"/>
    <w:rsid w:val="008B2714"/>
    <w:rsid w:val="008B36B8"/>
    <w:rsid w:val="008B70F7"/>
    <w:rsid w:val="008B7C44"/>
    <w:rsid w:val="008B7D4A"/>
    <w:rsid w:val="008C3695"/>
    <w:rsid w:val="008C58A6"/>
    <w:rsid w:val="008C6212"/>
    <w:rsid w:val="008D0117"/>
    <w:rsid w:val="008D5D7C"/>
    <w:rsid w:val="008E02B3"/>
    <w:rsid w:val="008E532C"/>
    <w:rsid w:val="008E631F"/>
    <w:rsid w:val="008F4580"/>
    <w:rsid w:val="008F53C0"/>
    <w:rsid w:val="008F6772"/>
    <w:rsid w:val="008F6A6C"/>
    <w:rsid w:val="009011CC"/>
    <w:rsid w:val="009035CB"/>
    <w:rsid w:val="00905844"/>
    <w:rsid w:val="009066BD"/>
    <w:rsid w:val="009067DE"/>
    <w:rsid w:val="00912FAC"/>
    <w:rsid w:val="009151FF"/>
    <w:rsid w:val="00915C42"/>
    <w:rsid w:val="00922FF7"/>
    <w:rsid w:val="00924924"/>
    <w:rsid w:val="00925404"/>
    <w:rsid w:val="009303ED"/>
    <w:rsid w:val="009330FE"/>
    <w:rsid w:val="0093663A"/>
    <w:rsid w:val="00940614"/>
    <w:rsid w:val="00941080"/>
    <w:rsid w:val="00945E72"/>
    <w:rsid w:val="009461EE"/>
    <w:rsid w:val="00947D20"/>
    <w:rsid w:val="00951603"/>
    <w:rsid w:val="009516D6"/>
    <w:rsid w:val="00953764"/>
    <w:rsid w:val="00953EA2"/>
    <w:rsid w:val="0095425C"/>
    <w:rsid w:val="00955652"/>
    <w:rsid w:val="00957BD6"/>
    <w:rsid w:val="00960D6B"/>
    <w:rsid w:val="0096207A"/>
    <w:rsid w:val="0096352D"/>
    <w:rsid w:val="009649B5"/>
    <w:rsid w:val="00966E6E"/>
    <w:rsid w:val="00966EE1"/>
    <w:rsid w:val="00967EDD"/>
    <w:rsid w:val="00971592"/>
    <w:rsid w:val="00972F91"/>
    <w:rsid w:val="0097591D"/>
    <w:rsid w:val="0097747E"/>
    <w:rsid w:val="009824BB"/>
    <w:rsid w:val="00982788"/>
    <w:rsid w:val="00985D69"/>
    <w:rsid w:val="00986895"/>
    <w:rsid w:val="009913A2"/>
    <w:rsid w:val="00992695"/>
    <w:rsid w:val="00994BE3"/>
    <w:rsid w:val="009A0114"/>
    <w:rsid w:val="009A0251"/>
    <w:rsid w:val="009A1CF0"/>
    <w:rsid w:val="009A4746"/>
    <w:rsid w:val="009A48C6"/>
    <w:rsid w:val="009A5884"/>
    <w:rsid w:val="009B0617"/>
    <w:rsid w:val="009B06E4"/>
    <w:rsid w:val="009B16DF"/>
    <w:rsid w:val="009B1907"/>
    <w:rsid w:val="009B2ABC"/>
    <w:rsid w:val="009B458B"/>
    <w:rsid w:val="009B4BAB"/>
    <w:rsid w:val="009B4F12"/>
    <w:rsid w:val="009B64AE"/>
    <w:rsid w:val="009C4FB7"/>
    <w:rsid w:val="009C6A00"/>
    <w:rsid w:val="009C75D8"/>
    <w:rsid w:val="009D0C0C"/>
    <w:rsid w:val="009D4542"/>
    <w:rsid w:val="009D5F27"/>
    <w:rsid w:val="009D714C"/>
    <w:rsid w:val="009E05F8"/>
    <w:rsid w:val="009E12C8"/>
    <w:rsid w:val="009E37BD"/>
    <w:rsid w:val="009E4F5A"/>
    <w:rsid w:val="009E6005"/>
    <w:rsid w:val="009E67AE"/>
    <w:rsid w:val="009E6A6E"/>
    <w:rsid w:val="009E6B88"/>
    <w:rsid w:val="009F061C"/>
    <w:rsid w:val="009F189C"/>
    <w:rsid w:val="009F2F30"/>
    <w:rsid w:val="009F5565"/>
    <w:rsid w:val="009F609C"/>
    <w:rsid w:val="009F7FC3"/>
    <w:rsid w:val="00A0012A"/>
    <w:rsid w:val="00A0467E"/>
    <w:rsid w:val="00A04FD1"/>
    <w:rsid w:val="00A1041B"/>
    <w:rsid w:val="00A12686"/>
    <w:rsid w:val="00A12A68"/>
    <w:rsid w:val="00A130DE"/>
    <w:rsid w:val="00A158BB"/>
    <w:rsid w:val="00A16519"/>
    <w:rsid w:val="00A16C77"/>
    <w:rsid w:val="00A21C23"/>
    <w:rsid w:val="00A21CFD"/>
    <w:rsid w:val="00A25D8D"/>
    <w:rsid w:val="00A31CB2"/>
    <w:rsid w:val="00A34EB4"/>
    <w:rsid w:val="00A34EB6"/>
    <w:rsid w:val="00A35EF8"/>
    <w:rsid w:val="00A4179F"/>
    <w:rsid w:val="00A42269"/>
    <w:rsid w:val="00A4294E"/>
    <w:rsid w:val="00A42C16"/>
    <w:rsid w:val="00A44983"/>
    <w:rsid w:val="00A507D3"/>
    <w:rsid w:val="00A528B8"/>
    <w:rsid w:val="00A5419C"/>
    <w:rsid w:val="00A5556A"/>
    <w:rsid w:val="00A65848"/>
    <w:rsid w:val="00A6778F"/>
    <w:rsid w:val="00A67D58"/>
    <w:rsid w:val="00A7019D"/>
    <w:rsid w:val="00A70F01"/>
    <w:rsid w:val="00A73F54"/>
    <w:rsid w:val="00A774AF"/>
    <w:rsid w:val="00A77918"/>
    <w:rsid w:val="00A849B6"/>
    <w:rsid w:val="00A86B31"/>
    <w:rsid w:val="00A86D79"/>
    <w:rsid w:val="00A87B1C"/>
    <w:rsid w:val="00A945C5"/>
    <w:rsid w:val="00A950CF"/>
    <w:rsid w:val="00A9589B"/>
    <w:rsid w:val="00A965FD"/>
    <w:rsid w:val="00AA4EEB"/>
    <w:rsid w:val="00AA5898"/>
    <w:rsid w:val="00AA62FF"/>
    <w:rsid w:val="00AB3E03"/>
    <w:rsid w:val="00AB5B66"/>
    <w:rsid w:val="00AC36CF"/>
    <w:rsid w:val="00AC5422"/>
    <w:rsid w:val="00AC70D1"/>
    <w:rsid w:val="00AC747E"/>
    <w:rsid w:val="00AD0723"/>
    <w:rsid w:val="00AD0980"/>
    <w:rsid w:val="00AD1EE7"/>
    <w:rsid w:val="00AD2247"/>
    <w:rsid w:val="00AD24BA"/>
    <w:rsid w:val="00AD669D"/>
    <w:rsid w:val="00AE4030"/>
    <w:rsid w:val="00AE4398"/>
    <w:rsid w:val="00AE4450"/>
    <w:rsid w:val="00AE4C06"/>
    <w:rsid w:val="00AE73E4"/>
    <w:rsid w:val="00AF1907"/>
    <w:rsid w:val="00AF6EA6"/>
    <w:rsid w:val="00AF707F"/>
    <w:rsid w:val="00AF77C5"/>
    <w:rsid w:val="00B00A55"/>
    <w:rsid w:val="00B01616"/>
    <w:rsid w:val="00B01C83"/>
    <w:rsid w:val="00B040AA"/>
    <w:rsid w:val="00B12343"/>
    <w:rsid w:val="00B12F28"/>
    <w:rsid w:val="00B1769A"/>
    <w:rsid w:val="00B26846"/>
    <w:rsid w:val="00B311A0"/>
    <w:rsid w:val="00B33F38"/>
    <w:rsid w:val="00B34A8D"/>
    <w:rsid w:val="00B35998"/>
    <w:rsid w:val="00B35F29"/>
    <w:rsid w:val="00B363B0"/>
    <w:rsid w:val="00B3657A"/>
    <w:rsid w:val="00B36B6B"/>
    <w:rsid w:val="00B372CF"/>
    <w:rsid w:val="00B42F81"/>
    <w:rsid w:val="00B44B9F"/>
    <w:rsid w:val="00B45397"/>
    <w:rsid w:val="00B458E8"/>
    <w:rsid w:val="00B4728F"/>
    <w:rsid w:val="00B50AA5"/>
    <w:rsid w:val="00B51670"/>
    <w:rsid w:val="00B53143"/>
    <w:rsid w:val="00B53E27"/>
    <w:rsid w:val="00B53EAB"/>
    <w:rsid w:val="00B552B2"/>
    <w:rsid w:val="00B552C9"/>
    <w:rsid w:val="00B64091"/>
    <w:rsid w:val="00B64D28"/>
    <w:rsid w:val="00B66430"/>
    <w:rsid w:val="00B666CD"/>
    <w:rsid w:val="00B667F4"/>
    <w:rsid w:val="00B706F9"/>
    <w:rsid w:val="00B71008"/>
    <w:rsid w:val="00B720F4"/>
    <w:rsid w:val="00B73067"/>
    <w:rsid w:val="00B743C2"/>
    <w:rsid w:val="00B75B56"/>
    <w:rsid w:val="00B75C91"/>
    <w:rsid w:val="00B75D12"/>
    <w:rsid w:val="00B774C9"/>
    <w:rsid w:val="00B7764B"/>
    <w:rsid w:val="00B804D4"/>
    <w:rsid w:val="00B811DD"/>
    <w:rsid w:val="00B81361"/>
    <w:rsid w:val="00B823D7"/>
    <w:rsid w:val="00B85FF1"/>
    <w:rsid w:val="00B9688D"/>
    <w:rsid w:val="00B96C5B"/>
    <w:rsid w:val="00B97C36"/>
    <w:rsid w:val="00BA1AAC"/>
    <w:rsid w:val="00BA2AD5"/>
    <w:rsid w:val="00BA44D4"/>
    <w:rsid w:val="00BA684B"/>
    <w:rsid w:val="00BB11D8"/>
    <w:rsid w:val="00BB1596"/>
    <w:rsid w:val="00BB36FA"/>
    <w:rsid w:val="00BB4BE7"/>
    <w:rsid w:val="00BC135E"/>
    <w:rsid w:val="00BC1D58"/>
    <w:rsid w:val="00BC4A52"/>
    <w:rsid w:val="00BC4F9E"/>
    <w:rsid w:val="00BC7E8B"/>
    <w:rsid w:val="00BD330C"/>
    <w:rsid w:val="00BD5024"/>
    <w:rsid w:val="00BD68D7"/>
    <w:rsid w:val="00BE553A"/>
    <w:rsid w:val="00BE707D"/>
    <w:rsid w:val="00BF1464"/>
    <w:rsid w:val="00BF218F"/>
    <w:rsid w:val="00C01618"/>
    <w:rsid w:val="00C02C76"/>
    <w:rsid w:val="00C05BDA"/>
    <w:rsid w:val="00C124E4"/>
    <w:rsid w:val="00C16B9B"/>
    <w:rsid w:val="00C17241"/>
    <w:rsid w:val="00C259E6"/>
    <w:rsid w:val="00C276AF"/>
    <w:rsid w:val="00C27993"/>
    <w:rsid w:val="00C279F1"/>
    <w:rsid w:val="00C27E1F"/>
    <w:rsid w:val="00C32F33"/>
    <w:rsid w:val="00C36299"/>
    <w:rsid w:val="00C40F3F"/>
    <w:rsid w:val="00C41E1B"/>
    <w:rsid w:val="00C44852"/>
    <w:rsid w:val="00C458C2"/>
    <w:rsid w:val="00C475F0"/>
    <w:rsid w:val="00C528D4"/>
    <w:rsid w:val="00C547A6"/>
    <w:rsid w:val="00C566D3"/>
    <w:rsid w:val="00C56CE1"/>
    <w:rsid w:val="00C60702"/>
    <w:rsid w:val="00C61B65"/>
    <w:rsid w:val="00C6204C"/>
    <w:rsid w:val="00C63901"/>
    <w:rsid w:val="00C6526B"/>
    <w:rsid w:val="00C6612B"/>
    <w:rsid w:val="00C66685"/>
    <w:rsid w:val="00C774BF"/>
    <w:rsid w:val="00C77DFA"/>
    <w:rsid w:val="00C83711"/>
    <w:rsid w:val="00C83D3B"/>
    <w:rsid w:val="00C84A6A"/>
    <w:rsid w:val="00C9086C"/>
    <w:rsid w:val="00C90C89"/>
    <w:rsid w:val="00C93975"/>
    <w:rsid w:val="00C93AEA"/>
    <w:rsid w:val="00C93E21"/>
    <w:rsid w:val="00C97A2B"/>
    <w:rsid w:val="00C97B70"/>
    <w:rsid w:val="00CA2A09"/>
    <w:rsid w:val="00CA436F"/>
    <w:rsid w:val="00CA55EF"/>
    <w:rsid w:val="00CA656E"/>
    <w:rsid w:val="00CA7AFC"/>
    <w:rsid w:val="00CB14AE"/>
    <w:rsid w:val="00CB22F7"/>
    <w:rsid w:val="00CB598D"/>
    <w:rsid w:val="00CC0DBA"/>
    <w:rsid w:val="00CC159D"/>
    <w:rsid w:val="00CC2B41"/>
    <w:rsid w:val="00CC4033"/>
    <w:rsid w:val="00CC6D1B"/>
    <w:rsid w:val="00CC7584"/>
    <w:rsid w:val="00CC75F1"/>
    <w:rsid w:val="00CD044F"/>
    <w:rsid w:val="00CD065D"/>
    <w:rsid w:val="00CD1734"/>
    <w:rsid w:val="00CD1A82"/>
    <w:rsid w:val="00CD24F5"/>
    <w:rsid w:val="00CD32F3"/>
    <w:rsid w:val="00CD63D2"/>
    <w:rsid w:val="00CE23E5"/>
    <w:rsid w:val="00CE5666"/>
    <w:rsid w:val="00CF23F9"/>
    <w:rsid w:val="00CF7E70"/>
    <w:rsid w:val="00D01A82"/>
    <w:rsid w:val="00D0309B"/>
    <w:rsid w:val="00D1125F"/>
    <w:rsid w:val="00D12C5C"/>
    <w:rsid w:val="00D165E1"/>
    <w:rsid w:val="00D204FD"/>
    <w:rsid w:val="00D23D0E"/>
    <w:rsid w:val="00D24E61"/>
    <w:rsid w:val="00D25DD3"/>
    <w:rsid w:val="00D267C6"/>
    <w:rsid w:val="00D2696B"/>
    <w:rsid w:val="00D26F2C"/>
    <w:rsid w:val="00D358D3"/>
    <w:rsid w:val="00D37C6D"/>
    <w:rsid w:val="00D37D56"/>
    <w:rsid w:val="00D424E4"/>
    <w:rsid w:val="00D43FC9"/>
    <w:rsid w:val="00D4405B"/>
    <w:rsid w:val="00D44465"/>
    <w:rsid w:val="00D50274"/>
    <w:rsid w:val="00D50707"/>
    <w:rsid w:val="00D5136B"/>
    <w:rsid w:val="00D5371C"/>
    <w:rsid w:val="00D54F3F"/>
    <w:rsid w:val="00D56008"/>
    <w:rsid w:val="00D5640B"/>
    <w:rsid w:val="00D5735C"/>
    <w:rsid w:val="00D61835"/>
    <w:rsid w:val="00D6289F"/>
    <w:rsid w:val="00D64532"/>
    <w:rsid w:val="00D6597B"/>
    <w:rsid w:val="00D677F3"/>
    <w:rsid w:val="00D74799"/>
    <w:rsid w:val="00D7563D"/>
    <w:rsid w:val="00D76503"/>
    <w:rsid w:val="00D8106A"/>
    <w:rsid w:val="00D82922"/>
    <w:rsid w:val="00D8482D"/>
    <w:rsid w:val="00D85CB7"/>
    <w:rsid w:val="00D906ED"/>
    <w:rsid w:val="00D92517"/>
    <w:rsid w:val="00D939B8"/>
    <w:rsid w:val="00D9416D"/>
    <w:rsid w:val="00D9767E"/>
    <w:rsid w:val="00DA0004"/>
    <w:rsid w:val="00DA1E19"/>
    <w:rsid w:val="00DA2652"/>
    <w:rsid w:val="00DA2720"/>
    <w:rsid w:val="00DA5091"/>
    <w:rsid w:val="00DA5493"/>
    <w:rsid w:val="00DA5732"/>
    <w:rsid w:val="00DA7A92"/>
    <w:rsid w:val="00DB09FD"/>
    <w:rsid w:val="00DB0C06"/>
    <w:rsid w:val="00DB395C"/>
    <w:rsid w:val="00DB6016"/>
    <w:rsid w:val="00DC2D6E"/>
    <w:rsid w:val="00DC35CE"/>
    <w:rsid w:val="00DC654B"/>
    <w:rsid w:val="00DC6A8B"/>
    <w:rsid w:val="00DC707C"/>
    <w:rsid w:val="00DC76E1"/>
    <w:rsid w:val="00DC7F18"/>
    <w:rsid w:val="00DD334F"/>
    <w:rsid w:val="00DD43C4"/>
    <w:rsid w:val="00DD5325"/>
    <w:rsid w:val="00DD7EFB"/>
    <w:rsid w:val="00DE013F"/>
    <w:rsid w:val="00DE0D43"/>
    <w:rsid w:val="00DE1555"/>
    <w:rsid w:val="00DE36E3"/>
    <w:rsid w:val="00DE3AF4"/>
    <w:rsid w:val="00DE5F30"/>
    <w:rsid w:val="00DE7B6E"/>
    <w:rsid w:val="00DF0A57"/>
    <w:rsid w:val="00DF163B"/>
    <w:rsid w:val="00DF19C5"/>
    <w:rsid w:val="00DF1A51"/>
    <w:rsid w:val="00DF5A78"/>
    <w:rsid w:val="00DF5EAC"/>
    <w:rsid w:val="00DF641E"/>
    <w:rsid w:val="00DF7C25"/>
    <w:rsid w:val="00E00885"/>
    <w:rsid w:val="00E01D50"/>
    <w:rsid w:val="00E14906"/>
    <w:rsid w:val="00E15799"/>
    <w:rsid w:val="00E16C4B"/>
    <w:rsid w:val="00E177D2"/>
    <w:rsid w:val="00E17FCA"/>
    <w:rsid w:val="00E23977"/>
    <w:rsid w:val="00E252D9"/>
    <w:rsid w:val="00E2624E"/>
    <w:rsid w:val="00E265B4"/>
    <w:rsid w:val="00E31EDF"/>
    <w:rsid w:val="00E34561"/>
    <w:rsid w:val="00E36D27"/>
    <w:rsid w:val="00E37128"/>
    <w:rsid w:val="00E404CF"/>
    <w:rsid w:val="00E40794"/>
    <w:rsid w:val="00E41CF2"/>
    <w:rsid w:val="00E42D9C"/>
    <w:rsid w:val="00E4411E"/>
    <w:rsid w:val="00E46417"/>
    <w:rsid w:val="00E46D9B"/>
    <w:rsid w:val="00E46E85"/>
    <w:rsid w:val="00E50B05"/>
    <w:rsid w:val="00E523D3"/>
    <w:rsid w:val="00E549D0"/>
    <w:rsid w:val="00E55397"/>
    <w:rsid w:val="00E55474"/>
    <w:rsid w:val="00E55C8E"/>
    <w:rsid w:val="00E63726"/>
    <w:rsid w:val="00E64B2C"/>
    <w:rsid w:val="00E65335"/>
    <w:rsid w:val="00E70071"/>
    <w:rsid w:val="00E75D5C"/>
    <w:rsid w:val="00E77932"/>
    <w:rsid w:val="00E77ACB"/>
    <w:rsid w:val="00E80D48"/>
    <w:rsid w:val="00E81165"/>
    <w:rsid w:val="00E81204"/>
    <w:rsid w:val="00E82D74"/>
    <w:rsid w:val="00E82F77"/>
    <w:rsid w:val="00E84FB4"/>
    <w:rsid w:val="00E86A00"/>
    <w:rsid w:val="00E870AE"/>
    <w:rsid w:val="00E92E4F"/>
    <w:rsid w:val="00E939CF"/>
    <w:rsid w:val="00E96BE3"/>
    <w:rsid w:val="00E970C7"/>
    <w:rsid w:val="00EA1695"/>
    <w:rsid w:val="00EA51ED"/>
    <w:rsid w:val="00EA778E"/>
    <w:rsid w:val="00EB0315"/>
    <w:rsid w:val="00EB23A7"/>
    <w:rsid w:val="00EB367B"/>
    <w:rsid w:val="00EB49C2"/>
    <w:rsid w:val="00EB5784"/>
    <w:rsid w:val="00EB5AA9"/>
    <w:rsid w:val="00EC158E"/>
    <w:rsid w:val="00EC24EB"/>
    <w:rsid w:val="00EC3EB2"/>
    <w:rsid w:val="00EC5126"/>
    <w:rsid w:val="00EC6161"/>
    <w:rsid w:val="00EC7C0B"/>
    <w:rsid w:val="00ED396F"/>
    <w:rsid w:val="00ED56CF"/>
    <w:rsid w:val="00EE0353"/>
    <w:rsid w:val="00EE0A6D"/>
    <w:rsid w:val="00EE4D09"/>
    <w:rsid w:val="00EE6170"/>
    <w:rsid w:val="00EE778B"/>
    <w:rsid w:val="00EE7839"/>
    <w:rsid w:val="00EF01A6"/>
    <w:rsid w:val="00EF02FD"/>
    <w:rsid w:val="00EF2590"/>
    <w:rsid w:val="00EF27C7"/>
    <w:rsid w:val="00EF2E45"/>
    <w:rsid w:val="00EF37C8"/>
    <w:rsid w:val="00EF3C39"/>
    <w:rsid w:val="00EF3F8B"/>
    <w:rsid w:val="00EF4591"/>
    <w:rsid w:val="00F0147D"/>
    <w:rsid w:val="00F03AD8"/>
    <w:rsid w:val="00F0506E"/>
    <w:rsid w:val="00F05339"/>
    <w:rsid w:val="00F05DA3"/>
    <w:rsid w:val="00F0650B"/>
    <w:rsid w:val="00F10B89"/>
    <w:rsid w:val="00F140CD"/>
    <w:rsid w:val="00F14F10"/>
    <w:rsid w:val="00F15362"/>
    <w:rsid w:val="00F17997"/>
    <w:rsid w:val="00F204FE"/>
    <w:rsid w:val="00F220CC"/>
    <w:rsid w:val="00F234FF"/>
    <w:rsid w:val="00F23D84"/>
    <w:rsid w:val="00F241E8"/>
    <w:rsid w:val="00F243BE"/>
    <w:rsid w:val="00F26D61"/>
    <w:rsid w:val="00F2731E"/>
    <w:rsid w:val="00F3187E"/>
    <w:rsid w:val="00F32A4B"/>
    <w:rsid w:val="00F33928"/>
    <w:rsid w:val="00F3447E"/>
    <w:rsid w:val="00F347BE"/>
    <w:rsid w:val="00F34ABE"/>
    <w:rsid w:val="00F371F1"/>
    <w:rsid w:val="00F4001D"/>
    <w:rsid w:val="00F41381"/>
    <w:rsid w:val="00F44886"/>
    <w:rsid w:val="00F5102E"/>
    <w:rsid w:val="00F51065"/>
    <w:rsid w:val="00F5195E"/>
    <w:rsid w:val="00F52D7D"/>
    <w:rsid w:val="00F54983"/>
    <w:rsid w:val="00F5773B"/>
    <w:rsid w:val="00F57C95"/>
    <w:rsid w:val="00F60734"/>
    <w:rsid w:val="00F60D70"/>
    <w:rsid w:val="00F628C9"/>
    <w:rsid w:val="00F64AE9"/>
    <w:rsid w:val="00F67E39"/>
    <w:rsid w:val="00F709D7"/>
    <w:rsid w:val="00F716D1"/>
    <w:rsid w:val="00F726CA"/>
    <w:rsid w:val="00F75C0D"/>
    <w:rsid w:val="00F76726"/>
    <w:rsid w:val="00F80F8C"/>
    <w:rsid w:val="00F81B62"/>
    <w:rsid w:val="00F82293"/>
    <w:rsid w:val="00F877D0"/>
    <w:rsid w:val="00F91B4C"/>
    <w:rsid w:val="00F926EF"/>
    <w:rsid w:val="00F927D6"/>
    <w:rsid w:val="00F95BF6"/>
    <w:rsid w:val="00FA2128"/>
    <w:rsid w:val="00FA3334"/>
    <w:rsid w:val="00FA545F"/>
    <w:rsid w:val="00FA6EE6"/>
    <w:rsid w:val="00FB445D"/>
    <w:rsid w:val="00FB45D7"/>
    <w:rsid w:val="00FB5E1D"/>
    <w:rsid w:val="00FC1B43"/>
    <w:rsid w:val="00FC47BF"/>
    <w:rsid w:val="00FC54F6"/>
    <w:rsid w:val="00FC6320"/>
    <w:rsid w:val="00FC6CFC"/>
    <w:rsid w:val="00FD1ACB"/>
    <w:rsid w:val="00FD1B6F"/>
    <w:rsid w:val="00FD2391"/>
    <w:rsid w:val="00FD2468"/>
    <w:rsid w:val="00FD5EB8"/>
    <w:rsid w:val="00FE1DB7"/>
    <w:rsid w:val="00FE229B"/>
    <w:rsid w:val="00FE3951"/>
    <w:rsid w:val="00FE42BD"/>
    <w:rsid w:val="00FE568F"/>
    <w:rsid w:val="00FF173D"/>
    <w:rsid w:val="00FF1CFF"/>
    <w:rsid w:val="00FF238B"/>
    <w:rsid w:val="00FF5A3C"/>
    <w:rsid w:val="00FF6F0E"/>
    <w:rsid w:val="00FF7A61"/>
    <w:rsid w:val="01213882"/>
    <w:rsid w:val="01252D21"/>
    <w:rsid w:val="0159126E"/>
    <w:rsid w:val="017032A3"/>
    <w:rsid w:val="018362EB"/>
    <w:rsid w:val="018856AF"/>
    <w:rsid w:val="0194674A"/>
    <w:rsid w:val="01A513CE"/>
    <w:rsid w:val="01A71489"/>
    <w:rsid w:val="01B666C0"/>
    <w:rsid w:val="01C56903"/>
    <w:rsid w:val="01C7267B"/>
    <w:rsid w:val="01DE4D61"/>
    <w:rsid w:val="01F1594A"/>
    <w:rsid w:val="01F2348C"/>
    <w:rsid w:val="01FE4A55"/>
    <w:rsid w:val="0200793B"/>
    <w:rsid w:val="021148A8"/>
    <w:rsid w:val="023B76C2"/>
    <w:rsid w:val="02421D02"/>
    <w:rsid w:val="0270061D"/>
    <w:rsid w:val="0272574E"/>
    <w:rsid w:val="029A7D90"/>
    <w:rsid w:val="02CE17E8"/>
    <w:rsid w:val="02E96621"/>
    <w:rsid w:val="02F70D3E"/>
    <w:rsid w:val="03082F4B"/>
    <w:rsid w:val="03174F3D"/>
    <w:rsid w:val="032A1114"/>
    <w:rsid w:val="0330590F"/>
    <w:rsid w:val="0334789D"/>
    <w:rsid w:val="034C72DC"/>
    <w:rsid w:val="03597303"/>
    <w:rsid w:val="0385459C"/>
    <w:rsid w:val="03884779"/>
    <w:rsid w:val="038F541B"/>
    <w:rsid w:val="03984126"/>
    <w:rsid w:val="03B421F8"/>
    <w:rsid w:val="03B67FC8"/>
    <w:rsid w:val="03D87EB4"/>
    <w:rsid w:val="03E52F6F"/>
    <w:rsid w:val="042532DE"/>
    <w:rsid w:val="04267B2D"/>
    <w:rsid w:val="0438160E"/>
    <w:rsid w:val="043B1FC0"/>
    <w:rsid w:val="04635C6F"/>
    <w:rsid w:val="048605CC"/>
    <w:rsid w:val="049A4077"/>
    <w:rsid w:val="04A40A52"/>
    <w:rsid w:val="04A86794"/>
    <w:rsid w:val="04AB1DE0"/>
    <w:rsid w:val="04D240FF"/>
    <w:rsid w:val="04F50E2F"/>
    <w:rsid w:val="04FD1BEA"/>
    <w:rsid w:val="05290E6D"/>
    <w:rsid w:val="053E038E"/>
    <w:rsid w:val="054D038C"/>
    <w:rsid w:val="05616943"/>
    <w:rsid w:val="05723828"/>
    <w:rsid w:val="05760640"/>
    <w:rsid w:val="058C1C12"/>
    <w:rsid w:val="06005CDF"/>
    <w:rsid w:val="060F19C1"/>
    <w:rsid w:val="0627193B"/>
    <w:rsid w:val="062C2E33"/>
    <w:rsid w:val="0639341C"/>
    <w:rsid w:val="064918B1"/>
    <w:rsid w:val="06515254"/>
    <w:rsid w:val="06533024"/>
    <w:rsid w:val="067A57F6"/>
    <w:rsid w:val="067E3047"/>
    <w:rsid w:val="06891246"/>
    <w:rsid w:val="068E5516"/>
    <w:rsid w:val="069074E0"/>
    <w:rsid w:val="069F6C6D"/>
    <w:rsid w:val="06A50AB1"/>
    <w:rsid w:val="06D01FD2"/>
    <w:rsid w:val="06EB2968"/>
    <w:rsid w:val="074107DA"/>
    <w:rsid w:val="07506C6F"/>
    <w:rsid w:val="076C4A9D"/>
    <w:rsid w:val="07911761"/>
    <w:rsid w:val="07927288"/>
    <w:rsid w:val="07C1191B"/>
    <w:rsid w:val="07E239BD"/>
    <w:rsid w:val="07E74A05"/>
    <w:rsid w:val="07F25F78"/>
    <w:rsid w:val="07FF7E14"/>
    <w:rsid w:val="084E7652"/>
    <w:rsid w:val="086724C2"/>
    <w:rsid w:val="08686061"/>
    <w:rsid w:val="086E1AA3"/>
    <w:rsid w:val="087150EF"/>
    <w:rsid w:val="08793F74"/>
    <w:rsid w:val="087C25AC"/>
    <w:rsid w:val="08887E73"/>
    <w:rsid w:val="089332B7"/>
    <w:rsid w:val="08E34951"/>
    <w:rsid w:val="09063A89"/>
    <w:rsid w:val="0911735F"/>
    <w:rsid w:val="092E2FE0"/>
    <w:rsid w:val="09426A4A"/>
    <w:rsid w:val="0946657C"/>
    <w:rsid w:val="09497E1A"/>
    <w:rsid w:val="09531A76"/>
    <w:rsid w:val="09554A11"/>
    <w:rsid w:val="095A023F"/>
    <w:rsid w:val="096050C9"/>
    <w:rsid w:val="09727371"/>
    <w:rsid w:val="097D1872"/>
    <w:rsid w:val="097E5DA1"/>
    <w:rsid w:val="097E7AC3"/>
    <w:rsid w:val="099C263F"/>
    <w:rsid w:val="09AF78DC"/>
    <w:rsid w:val="09B01C47"/>
    <w:rsid w:val="09B216AF"/>
    <w:rsid w:val="09B66A82"/>
    <w:rsid w:val="09BB733E"/>
    <w:rsid w:val="09D73678"/>
    <w:rsid w:val="09FB1114"/>
    <w:rsid w:val="0A122902"/>
    <w:rsid w:val="0A140428"/>
    <w:rsid w:val="0A286115"/>
    <w:rsid w:val="0A374116"/>
    <w:rsid w:val="0A434869"/>
    <w:rsid w:val="0A7758B0"/>
    <w:rsid w:val="0A8D3D36"/>
    <w:rsid w:val="0AAB0D8C"/>
    <w:rsid w:val="0AAF1EFF"/>
    <w:rsid w:val="0ACD2628"/>
    <w:rsid w:val="0AD662AB"/>
    <w:rsid w:val="0AF0679F"/>
    <w:rsid w:val="0AFF69E2"/>
    <w:rsid w:val="0B13248D"/>
    <w:rsid w:val="0B2428ED"/>
    <w:rsid w:val="0B2823DD"/>
    <w:rsid w:val="0B3348DE"/>
    <w:rsid w:val="0B3D575C"/>
    <w:rsid w:val="0B7373D0"/>
    <w:rsid w:val="0B772A1C"/>
    <w:rsid w:val="0B7849E6"/>
    <w:rsid w:val="0B8B471A"/>
    <w:rsid w:val="0B8E5FB8"/>
    <w:rsid w:val="0BA61553"/>
    <w:rsid w:val="0BD0037E"/>
    <w:rsid w:val="0BD47E6F"/>
    <w:rsid w:val="0BD7795F"/>
    <w:rsid w:val="0BE47FFD"/>
    <w:rsid w:val="0C0A28A6"/>
    <w:rsid w:val="0C152235"/>
    <w:rsid w:val="0C197F77"/>
    <w:rsid w:val="0C564D28"/>
    <w:rsid w:val="0C5B233E"/>
    <w:rsid w:val="0C722FE0"/>
    <w:rsid w:val="0CA534EF"/>
    <w:rsid w:val="0CB33F28"/>
    <w:rsid w:val="0CBD0903"/>
    <w:rsid w:val="0CC665D7"/>
    <w:rsid w:val="0CCE2B10"/>
    <w:rsid w:val="0CE20369"/>
    <w:rsid w:val="0CF23FAC"/>
    <w:rsid w:val="0CF34325"/>
    <w:rsid w:val="0CF54541"/>
    <w:rsid w:val="0D0E5602"/>
    <w:rsid w:val="0D1E3CD2"/>
    <w:rsid w:val="0D3A3C27"/>
    <w:rsid w:val="0D792E1D"/>
    <w:rsid w:val="0D7A146F"/>
    <w:rsid w:val="0D904269"/>
    <w:rsid w:val="0D9773A6"/>
    <w:rsid w:val="0DA35575"/>
    <w:rsid w:val="0DEA202A"/>
    <w:rsid w:val="0DF75C7D"/>
    <w:rsid w:val="0DFC18FF"/>
    <w:rsid w:val="0DFE5677"/>
    <w:rsid w:val="0E2F5830"/>
    <w:rsid w:val="0E883192"/>
    <w:rsid w:val="0E9E4764"/>
    <w:rsid w:val="0EB61AAE"/>
    <w:rsid w:val="0EBB3568"/>
    <w:rsid w:val="0EC817E1"/>
    <w:rsid w:val="0EF25656"/>
    <w:rsid w:val="0F493BE0"/>
    <w:rsid w:val="0F6A2898"/>
    <w:rsid w:val="0F790AE0"/>
    <w:rsid w:val="0F85062C"/>
    <w:rsid w:val="0F890F70"/>
    <w:rsid w:val="0FA66633"/>
    <w:rsid w:val="0FAD1102"/>
    <w:rsid w:val="0FDC5544"/>
    <w:rsid w:val="0FDF6DE2"/>
    <w:rsid w:val="0FEA4354"/>
    <w:rsid w:val="0FFC0435"/>
    <w:rsid w:val="100F5919"/>
    <w:rsid w:val="1041305A"/>
    <w:rsid w:val="10433815"/>
    <w:rsid w:val="105772C0"/>
    <w:rsid w:val="105D712A"/>
    <w:rsid w:val="107637D5"/>
    <w:rsid w:val="107C116E"/>
    <w:rsid w:val="10855BDB"/>
    <w:rsid w:val="108A1444"/>
    <w:rsid w:val="109202F8"/>
    <w:rsid w:val="10AC13BA"/>
    <w:rsid w:val="10EA3C90"/>
    <w:rsid w:val="10ED3781"/>
    <w:rsid w:val="11194576"/>
    <w:rsid w:val="11203B56"/>
    <w:rsid w:val="112A6783"/>
    <w:rsid w:val="112D0B09"/>
    <w:rsid w:val="112F5B47"/>
    <w:rsid w:val="115B741C"/>
    <w:rsid w:val="1170063A"/>
    <w:rsid w:val="11B00A36"/>
    <w:rsid w:val="11B977A3"/>
    <w:rsid w:val="11D0732A"/>
    <w:rsid w:val="11F72B09"/>
    <w:rsid w:val="12270675"/>
    <w:rsid w:val="122F67F7"/>
    <w:rsid w:val="123F625E"/>
    <w:rsid w:val="12415B32"/>
    <w:rsid w:val="1299596E"/>
    <w:rsid w:val="12A3066C"/>
    <w:rsid w:val="12B44556"/>
    <w:rsid w:val="12C50511"/>
    <w:rsid w:val="12F72695"/>
    <w:rsid w:val="1300779B"/>
    <w:rsid w:val="131B2827"/>
    <w:rsid w:val="1324792E"/>
    <w:rsid w:val="137D703E"/>
    <w:rsid w:val="137F2DB6"/>
    <w:rsid w:val="139F5206"/>
    <w:rsid w:val="13A75E69"/>
    <w:rsid w:val="13AA2559"/>
    <w:rsid w:val="13AB3BAB"/>
    <w:rsid w:val="13BB7B66"/>
    <w:rsid w:val="13D072EB"/>
    <w:rsid w:val="13D80718"/>
    <w:rsid w:val="13DD7ADC"/>
    <w:rsid w:val="14165B51"/>
    <w:rsid w:val="142E533C"/>
    <w:rsid w:val="142F2C24"/>
    <w:rsid w:val="1444190A"/>
    <w:rsid w:val="14465682"/>
    <w:rsid w:val="14991C55"/>
    <w:rsid w:val="14A32AD4"/>
    <w:rsid w:val="14A42825"/>
    <w:rsid w:val="14AE4DD6"/>
    <w:rsid w:val="14CF1965"/>
    <w:rsid w:val="14D85B5B"/>
    <w:rsid w:val="14FB2A5F"/>
    <w:rsid w:val="15000310"/>
    <w:rsid w:val="150A2B53"/>
    <w:rsid w:val="150F3CC6"/>
    <w:rsid w:val="1534197E"/>
    <w:rsid w:val="154A11A2"/>
    <w:rsid w:val="1598015F"/>
    <w:rsid w:val="15A9236C"/>
    <w:rsid w:val="15B07DDF"/>
    <w:rsid w:val="15BC3E0E"/>
    <w:rsid w:val="15C9656A"/>
    <w:rsid w:val="15D07D0B"/>
    <w:rsid w:val="15F01D32"/>
    <w:rsid w:val="1606331B"/>
    <w:rsid w:val="163A2FC4"/>
    <w:rsid w:val="165006DF"/>
    <w:rsid w:val="16730284"/>
    <w:rsid w:val="16816E45"/>
    <w:rsid w:val="169A1CB5"/>
    <w:rsid w:val="16A20B69"/>
    <w:rsid w:val="16B014D8"/>
    <w:rsid w:val="16B079F9"/>
    <w:rsid w:val="16B34B25"/>
    <w:rsid w:val="16D01B7A"/>
    <w:rsid w:val="16D52984"/>
    <w:rsid w:val="16E66CA8"/>
    <w:rsid w:val="16FC296F"/>
    <w:rsid w:val="1703785A"/>
    <w:rsid w:val="17125A2B"/>
    <w:rsid w:val="17214184"/>
    <w:rsid w:val="17367C2F"/>
    <w:rsid w:val="174C3A48"/>
    <w:rsid w:val="17515952"/>
    <w:rsid w:val="176D1177"/>
    <w:rsid w:val="17A10E21"/>
    <w:rsid w:val="17D9680D"/>
    <w:rsid w:val="17EB6C6C"/>
    <w:rsid w:val="1827400F"/>
    <w:rsid w:val="182B52BA"/>
    <w:rsid w:val="182C2DE0"/>
    <w:rsid w:val="183B1275"/>
    <w:rsid w:val="183B3024"/>
    <w:rsid w:val="184E2D57"/>
    <w:rsid w:val="185540E5"/>
    <w:rsid w:val="18561C0B"/>
    <w:rsid w:val="185B5474"/>
    <w:rsid w:val="18876269"/>
    <w:rsid w:val="18956BD8"/>
    <w:rsid w:val="18A577BC"/>
    <w:rsid w:val="18A64941"/>
    <w:rsid w:val="18BF5A03"/>
    <w:rsid w:val="18E86D07"/>
    <w:rsid w:val="18EF453A"/>
    <w:rsid w:val="18F733EE"/>
    <w:rsid w:val="190855FC"/>
    <w:rsid w:val="191044B0"/>
    <w:rsid w:val="191F64A1"/>
    <w:rsid w:val="192F728A"/>
    <w:rsid w:val="19362169"/>
    <w:rsid w:val="19375EE1"/>
    <w:rsid w:val="19402E68"/>
    <w:rsid w:val="1941466A"/>
    <w:rsid w:val="19540841"/>
    <w:rsid w:val="195720DF"/>
    <w:rsid w:val="197B401F"/>
    <w:rsid w:val="199155F1"/>
    <w:rsid w:val="199649B5"/>
    <w:rsid w:val="19983323"/>
    <w:rsid w:val="199B6470"/>
    <w:rsid w:val="19AC242B"/>
    <w:rsid w:val="19B0319C"/>
    <w:rsid w:val="19C05ED6"/>
    <w:rsid w:val="19C15671"/>
    <w:rsid w:val="19D61256"/>
    <w:rsid w:val="19D92AF4"/>
    <w:rsid w:val="19EC48E7"/>
    <w:rsid w:val="19FB0CBC"/>
    <w:rsid w:val="1A11228E"/>
    <w:rsid w:val="1A330456"/>
    <w:rsid w:val="1A381F10"/>
    <w:rsid w:val="1A5328A6"/>
    <w:rsid w:val="1A57517C"/>
    <w:rsid w:val="1A587EBD"/>
    <w:rsid w:val="1A9133CF"/>
    <w:rsid w:val="1AA759C9"/>
    <w:rsid w:val="1AB61021"/>
    <w:rsid w:val="1ABD7B6C"/>
    <w:rsid w:val="1ADA6B24"/>
    <w:rsid w:val="1ADB5522"/>
    <w:rsid w:val="1AE97FE8"/>
    <w:rsid w:val="1AFC4CEC"/>
    <w:rsid w:val="1B247BCD"/>
    <w:rsid w:val="1B26620D"/>
    <w:rsid w:val="1B330E9B"/>
    <w:rsid w:val="1B6B3C20"/>
    <w:rsid w:val="1B75684C"/>
    <w:rsid w:val="1B762CF0"/>
    <w:rsid w:val="1B7F71A6"/>
    <w:rsid w:val="1BA84E74"/>
    <w:rsid w:val="1BD143CB"/>
    <w:rsid w:val="1BDB348B"/>
    <w:rsid w:val="1BE0460E"/>
    <w:rsid w:val="1BF105C9"/>
    <w:rsid w:val="1BF14E41"/>
    <w:rsid w:val="1C0302FC"/>
    <w:rsid w:val="1C1F5136"/>
    <w:rsid w:val="1C3F5933"/>
    <w:rsid w:val="1C4306F9"/>
    <w:rsid w:val="1C4526C3"/>
    <w:rsid w:val="1C5D0F59"/>
    <w:rsid w:val="1C6074FD"/>
    <w:rsid w:val="1C632B49"/>
    <w:rsid w:val="1C781682"/>
    <w:rsid w:val="1C7848E8"/>
    <w:rsid w:val="1CA4388D"/>
    <w:rsid w:val="1CAE20B1"/>
    <w:rsid w:val="1CBB4733"/>
    <w:rsid w:val="1CD852E5"/>
    <w:rsid w:val="1CE07198"/>
    <w:rsid w:val="1CF00880"/>
    <w:rsid w:val="1D1A7519"/>
    <w:rsid w:val="1D205DE2"/>
    <w:rsid w:val="1D2D73DF"/>
    <w:rsid w:val="1D300C7D"/>
    <w:rsid w:val="1D526E45"/>
    <w:rsid w:val="1DA022A7"/>
    <w:rsid w:val="1DAD3726"/>
    <w:rsid w:val="1DCA7EF4"/>
    <w:rsid w:val="1DCF0496"/>
    <w:rsid w:val="1DD65CC8"/>
    <w:rsid w:val="1DD724CF"/>
    <w:rsid w:val="1DDE420D"/>
    <w:rsid w:val="1DE008F5"/>
    <w:rsid w:val="1DE176E5"/>
    <w:rsid w:val="1DEF28E6"/>
    <w:rsid w:val="1DF02ABF"/>
    <w:rsid w:val="1E12625F"/>
    <w:rsid w:val="1E1556CA"/>
    <w:rsid w:val="1E2E1A92"/>
    <w:rsid w:val="1E4470D6"/>
    <w:rsid w:val="1E5C3A77"/>
    <w:rsid w:val="1E605592"/>
    <w:rsid w:val="1E6C03DB"/>
    <w:rsid w:val="1E9516DF"/>
    <w:rsid w:val="1E9D0594"/>
    <w:rsid w:val="1EA02F7E"/>
    <w:rsid w:val="1EB03145"/>
    <w:rsid w:val="1EC51899"/>
    <w:rsid w:val="1EE14925"/>
    <w:rsid w:val="1EE61F3B"/>
    <w:rsid w:val="1EEE2B9E"/>
    <w:rsid w:val="1F016D75"/>
    <w:rsid w:val="1F06438B"/>
    <w:rsid w:val="1F422EEA"/>
    <w:rsid w:val="1F444EB4"/>
    <w:rsid w:val="1FA6791C"/>
    <w:rsid w:val="1FB75686"/>
    <w:rsid w:val="1FB843E7"/>
    <w:rsid w:val="1FB846B4"/>
    <w:rsid w:val="1FDF698A"/>
    <w:rsid w:val="1FE53EC9"/>
    <w:rsid w:val="1FF22B62"/>
    <w:rsid w:val="1FF95C9E"/>
    <w:rsid w:val="1FFA7A84"/>
    <w:rsid w:val="20325A09"/>
    <w:rsid w:val="20390790"/>
    <w:rsid w:val="204F3B10"/>
    <w:rsid w:val="20623843"/>
    <w:rsid w:val="20947775"/>
    <w:rsid w:val="20AF5F3A"/>
    <w:rsid w:val="20B6593D"/>
    <w:rsid w:val="20CD1665"/>
    <w:rsid w:val="20E93F65"/>
    <w:rsid w:val="20F052F3"/>
    <w:rsid w:val="20FA2766"/>
    <w:rsid w:val="21025026"/>
    <w:rsid w:val="210E39CB"/>
    <w:rsid w:val="211A411E"/>
    <w:rsid w:val="21313216"/>
    <w:rsid w:val="21535882"/>
    <w:rsid w:val="2186530F"/>
    <w:rsid w:val="21B55BF5"/>
    <w:rsid w:val="21CD1190"/>
    <w:rsid w:val="21DC5877"/>
    <w:rsid w:val="21E76F54"/>
    <w:rsid w:val="21E93AF0"/>
    <w:rsid w:val="21F42BC1"/>
    <w:rsid w:val="21F66939"/>
    <w:rsid w:val="221440A4"/>
    <w:rsid w:val="22205764"/>
    <w:rsid w:val="222F3BF9"/>
    <w:rsid w:val="22336089"/>
    <w:rsid w:val="223613C5"/>
    <w:rsid w:val="223B7B49"/>
    <w:rsid w:val="22602004"/>
    <w:rsid w:val="2269183E"/>
    <w:rsid w:val="226D0917"/>
    <w:rsid w:val="22B20386"/>
    <w:rsid w:val="22C81958"/>
    <w:rsid w:val="22D4654E"/>
    <w:rsid w:val="22DF561F"/>
    <w:rsid w:val="22F4099F"/>
    <w:rsid w:val="23030973"/>
    <w:rsid w:val="23076924"/>
    <w:rsid w:val="230C5CE8"/>
    <w:rsid w:val="23103A2A"/>
    <w:rsid w:val="2322550C"/>
    <w:rsid w:val="232C0139"/>
    <w:rsid w:val="23767606"/>
    <w:rsid w:val="237C4C1C"/>
    <w:rsid w:val="23BF7E95"/>
    <w:rsid w:val="23E02632"/>
    <w:rsid w:val="240B5FA0"/>
    <w:rsid w:val="24164095"/>
    <w:rsid w:val="242A0B1C"/>
    <w:rsid w:val="246F652F"/>
    <w:rsid w:val="247C6E9E"/>
    <w:rsid w:val="247E195A"/>
    <w:rsid w:val="24891D0E"/>
    <w:rsid w:val="249C09CC"/>
    <w:rsid w:val="24A67850"/>
    <w:rsid w:val="24D551FF"/>
    <w:rsid w:val="24E44747"/>
    <w:rsid w:val="24F37160"/>
    <w:rsid w:val="25444AFC"/>
    <w:rsid w:val="25454AB1"/>
    <w:rsid w:val="255B1EFD"/>
    <w:rsid w:val="255B2F57"/>
    <w:rsid w:val="25600899"/>
    <w:rsid w:val="25950217"/>
    <w:rsid w:val="25AA2CC5"/>
    <w:rsid w:val="25BC39F6"/>
    <w:rsid w:val="25E42F4C"/>
    <w:rsid w:val="26122A2E"/>
    <w:rsid w:val="26241667"/>
    <w:rsid w:val="26404C6A"/>
    <w:rsid w:val="26661BB3"/>
    <w:rsid w:val="26844111"/>
    <w:rsid w:val="26914E82"/>
    <w:rsid w:val="269404CF"/>
    <w:rsid w:val="269E74BF"/>
    <w:rsid w:val="26A30712"/>
    <w:rsid w:val="26B75F6B"/>
    <w:rsid w:val="26CD258B"/>
    <w:rsid w:val="26DD17A3"/>
    <w:rsid w:val="26EA6341"/>
    <w:rsid w:val="26F23447"/>
    <w:rsid w:val="27280C17"/>
    <w:rsid w:val="27286E69"/>
    <w:rsid w:val="272C0399"/>
    <w:rsid w:val="273F5F9F"/>
    <w:rsid w:val="274C0DA9"/>
    <w:rsid w:val="275859A0"/>
    <w:rsid w:val="276734B3"/>
    <w:rsid w:val="277771ED"/>
    <w:rsid w:val="277F2F2D"/>
    <w:rsid w:val="27816C7E"/>
    <w:rsid w:val="27962024"/>
    <w:rsid w:val="27983FEE"/>
    <w:rsid w:val="27B70919"/>
    <w:rsid w:val="27B8643F"/>
    <w:rsid w:val="27D765C7"/>
    <w:rsid w:val="27D8263D"/>
    <w:rsid w:val="27EB2370"/>
    <w:rsid w:val="27EE1E60"/>
    <w:rsid w:val="27F4323D"/>
    <w:rsid w:val="27F97A81"/>
    <w:rsid w:val="27FC4CAB"/>
    <w:rsid w:val="27FC632B"/>
    <w:rsid w:val="27FFF793"/>
    <w:rsid w:val="2808425C"/>
    <w:rsid w:val="280D7E32"/>
    <w:rsid w:val="281573ED"/>
    <w:rsid w:val="2826006E"/>
    <w:rsid w:val="282E6701"/>
    <w:rsid w:val="284101E2"/>
    <w:rsid w:val="284A6F4A"/>
    <w:rsid w:val="284D4DD9"/>
    <w:rsid w:val="287F11BC"/>
    <w:rsid w:val="288A7DDB"/>
    <w:rsid w:val="288F53F1"/>
    <w:rsid w:val="28B704A4"/>
    <w:rsid w:val="28E05C4D"/>
    <w:rsid w:val="28E514B5"/>
    <w:rsid w:val="290A4A78"/>
    <w:rsid w:val="29100B9E"/>
    <w:rsid w:val="29180602"/>
    <w:rsid w:val="291C1880"/>
    <w:rsid w:val="29453D02"/>
    <w:rsid w:val="296D5007"/>
    <w:rsid w:val="299B7DC6"/>
    <w:rsid w:val="29B64C00"/>
    <w:rsid w:val="29E76B67"/>
    <w:rsid w:val="2A005E7B"/>
    <w:rsid w:val="2A1831C5"/>
    <w:rsid w:val="2A362826"/>
    <w:rsid w:val="2A3D2C2B"/>
    <w:rsid w:val="2A7D74CC"/>
    <w:rsid w:val="2AB32EED"/>
    <w:rsid w:val="2AB96756"/>
    <w:rsid w:val="2AF26F65"/>
    <w:rsid w:val="2B065713"/>
    <w:rsid w:val="2B0A2547"/>
    <w:rsid w:val="2B1A4D1A"/>
    <w:rsid w:val="2B1C0A93"/>
    <w:rsid w:val="2B381D70"/>
    <w:rsid w:val="2B6B4D2E"/>
    <w:rsid w:val="2B715A1E"/>
    <w:rsid w:val="2B717030"/>
    <w:rsid w:val="2BAC7BFB"/>
    <w:rsid w:val="2BED20BA"/>
    <w:rsid w:val="2BF7152C"/>
    <w:rsid w:val="2BF8505C"/>
    <w:rsid w:val="2C1A1476"/>
    <w:rsid w:val="2C22032B"/>
    <w:rsid w:val="2C4B162F"/>
    <w:rsid w:val="2C545F32"/>
    <w:rsid w:val="2CA945A8"/>
    <w:rsid w:val="2CD72212"/>
    <w:rsid w:val="2CF27CFD"/>
    <w:rsid w:val="2D0363AE"/>
    <w:rsid w:val="2D0D4B37"/>
    <w:rsid w:val="2D361EE5"/>
    <w:rsid w:val="2D3B1187"/>
    <w:rsid w:val="2D3E2F42"/>
    <w:rsid w:val="2D651D5D"/>
    <w:rsid w:val="2D656721"/>
    <w:rsid w:val="2D6B3436"/>
    <w:rsid w:val="2D6C3F53"/>
    <w:rsid w:val="2D880661"/>
    <w:rsid w:val="2DBB5BA6"/>
    <w:rsid w:val="2DCD42C6"/>
    <w:rsid w:val="2DED6716"/>
    <w:rsid w:val="2E163EBF"/>
    <w:rsid w:val="2E186CA4"/>
    <w:rsid w:val="2E1A575D"/>
    <w:rsid w:val="2E204D3E"/>
    <w:rsid w:val="2E67471B"/>
    <w:rsid w:val="2E7C37A9"/>
    <w:rsid w:val="2E8B665B"/>
    <w:rsid w:val="2EED4C20"/>
    <w:rsid w:val="2EF05732"/>
    <w:rsid w:val="2EF73CF0"/>
    <w:rsid w:val="2F1D608E"/>
    <w:rsid w:val="2F2E6FE6"/>
    <w:rsid w:val="2F3842D0"/>
    <w:rsid w:val="2F430CE4"/>
    <w:rsid w:val="2F4B7B98"/>
    <w:rsid w:val="2F5C4171"/>
    <w:rsid w:val="2F653689"/>
    <w:rsid w:val="2F6B1FE9"/>
    <w:rsid w:val="2F6F1AD9"/>
    <w:rsid w:val="2F750221"/>
    <w:rsid w:val="2F803DE4"/>
    <w:rsid w:val="2F884949"/>
    <w:rsid w:val="2F8A148C"/>
    <w:rsid w:val="2F947791"/>
    <w:rsid w:val="2F972DDE"/>
    <w:rsid w:val="2F995907"/>
    <w:rsid w:val="2FA02EDC"/>
    <w:rsid w:val="2FA53C7A"/>
    <w:rsid w:val="2FA84FEB"/>
    <w:rsid w:val="2FAD1DFD"/>
    <w:rsid w:val="2FB67708"/>
    <w:rsid w:val="2FBC1655"/>
    <w:rsid w:val="2FBC2844"/>
    <w:rsid w:val="2FC602A2"/>
    <w:rsid w:val="2FEC3129"/>
    <w:rsid w:val="30133FEC"/>
    <w:rsid w:val="30191A45"/>
    <w:rsid w:val="30241D40"/>
    <w:rsid w:val="304765B2"/>
    <w:rsid w:val="305111DE"/>
    <w:rsid w:val="30564A47"/>
    <w:rsid w:val="30A25EDE"/>
    <w:rsid w:val="30A56B20"/>
    <w:rsid w:val="30A77050"/>
    <w:rsid w:val="30BD6874"/>
    <w:rsid w:val="30C9346B"/>
    <w:rsid w:val="30DF2C8E"/>
    <w:rsid w:val="30F027A5"/>
    <w:rsid w:val="30F229C1"/>
    <w:rsid w:val="30F524B2"/>
    <w:rsid w:val="31012C04"/>
    <w:rsid w:val="310E5FC1"/>
    <w:rsid w:val="31344D88"/>
    <w:rsid w:val="316513E5"/>
    <w:rsid w:val="316D3DF6"/>
    <w:rsid w:val="318F1FBE"/>
    <w:rsid w:val="31BC4D7D"/>
    <w:rsid w:val="31C12394"/>
    <w:rsid w:val="31CA58BC"/>
    <w:rsid w:val="31CC4642"/>
    <w:rsid w:val="31D40319"/>
    <w:rsid w:val="320209E2"/>
    <w:rsid w:val="320A5AE9"/>
    <w:rsid w:val="32192B43"/>
    <w:rsid w:val="321B1AA4"/>
    <w:rsid w:val="321C2B97"/>
    <w:rsid w:val="32221084"/>
    <w:rsid w:val="3244724D"/>
    <w:rsid w:val="32496611"/>
    <w:rsid w:val="32523D98"/>
    <w:rsid w:val="327B0795"/>
    <w:rsid w:val="32843AED"/>
    <w:rsid w:val="32845EE1"/>
    <w:rsid w:val="32894C60"/>
    <w:rsid w:val="32896BE4"/>
    <w:rsid w:val="328F1215"/>
    <w:rsid w:val="32C1089D"/>
    <w:rsid w:val="32DA3B36"/>
    <w:rsid w:val="32EB1476"/>
    <w:rsid w:val="32EE65FD"/>
    <w:rsid w:val="32F26CA9"/>
    <w:rsid w:val="33295059"/>
    <w:rsid w:val="334373BB"/>
    <w:rsid w:val="334551AB"/>
    <w:rsid w:val="335E60EC"/>
    <w:rsid w:val="336D0FA8"/>
    <w:rsid w:val="33707BCD"/>
    <w:rsid w:val="33884F17"/>
    <w:rsid w:val="338B5000"/>
    <w:rsid w:val="33953AD8"/>
    <w:rsid w:val="33A1247D"/>
    <w:rsid w:val="33B0446E"/>
    <w:rsid w:val="33BE302F"/>
    <w:rsid w:val="33BE6B8B"/>
    <w:rsid w:val="33C85C5B"/>
    <w:rsid w:val="33D26ADA"/>
    <w:rsid w:val="33DC1707"/>
    <w:rsid w:val="33DE5E34"/>
    <w:rsid w:val="33F3732D"/>
    <w:rsid w:val="34012F1B"/>
    <w:rsid w:val="341C3E29"/>
    <w:rsid w:val="34256C0A"/>
    <w:rsid w:val="34367069"/>
    <w:rsid w:val="344E43B3"/>
    <w:rsid w:val="34545741"/>
    <w:rsid w:val="345F3622"/>
    <w:rsid w:val="346040E6"/>
    <w:rsid w:val="34650A83"/>
    <w:rsid w:val="34675E29"/>
    <w:rsid w:val="347F74F6"/>
    <w:rsid w:val="34806536"/>
    <w:rsid w:val="3482551A"/>
    <w:rsid w:val="34A51AF9"/>
    <w:rsid w:val="34CA5108"/>
    <w:rsid w:val="34D15E0D"/>
    <w:rsid w:val="35070709"/>
    <w:rsid w:val="351729F7"/>
    <w:rsid w:val="35423CDA"/>
    <w:rsid w:val="354457B6"/>
    <w:rsid w:val="356419B4"/>
    <w:rsid w:val="35651183"/>
    <w:rsid w:val="357E0CC8"/>
    <w:rsid w:val="358B6F41"/>
    <w:rsid w:val="359202CF"/>
    <w:rsid w:val="35AE2C2F"/>
    <w:rsid w:val="35BA15D4"/>
    <w:rsid w:val="35C0308E"/>
    <w:rsid w:val="35D023FC"/>
    <w:rsid w:val="35ED3757"/>
    <w:rsid w:val="35F5260C"/>
    <w:rsid w:val="35FA7C22"/>
    <w:rsid w:val="36080591"/>
    <w:rsid w:val="36266C69"/>
    <w:rsid w:val="36361B66"/>
    <w:rsid w:val="364E0DAA"/>
    <w:rsid w:val="368A369C"/>
    <w:rsid w:val="368D6CE8"/>
    <w:rsid w:val="368F67F2"/>
    <w:rsid w:val="36C908B5"/>
    <w:rsid w:val="36CD6D52"/>
    <w:rsid w:val="36D769BB"/>
    <w:rsid w:val="36DE12F2"/>
    <w:rsid w:val="37024FE0"/>
    <w:rsid w:val="371A67CE"/>
    <w:rsid w:val="37690982"/>
    <w:rsid w:val="376D2DA2"/>
    <w:rsid w:val="37721B96"/>
    <w:rsid w:val="37797999"/>
    <w:rsid w:val="377E4FAF"/>
    <w:rsid w:val="37893954"/>
    <w:rsid w:val="37BA3B0D"/>
    <w:rsid w:val="37C4498C"/>
    <w:rsid w:val="37F176E4"/>
    <w:rsid w:val="382A6589"/>
    <w:rsid w:val="3837515E"/>
    <w:rsid w:val="383B5237"/>
    <w:rsid w:val="38563836"/>
    <w:rsid w:val="38575800"/>
    <w:rsid w:val="386A5533"/>
    <w:rsid w:val="38806B05"/>
    <w:rsid w:val="388D1222"/>
    <w:rsid w:val="38942757"/>
    <w:rsid w:val="389E51DD"/>
    <w:rsid w:val="38B95B73"/>
    <w:rsid w:val="38C420A7"/>
    <w:rsid w:val="38E70932"/>
    <w:rsid w:val="38F43068"/>
    <w:rsid w:val="38F80D91"/>
    <w:rsid w:val="38FA68B7"/>
    <w:rsid w:val="391D25A6"/>
    <w:rsid w:val="392319BC"/>
    <w:rsid w:val="39292CF8"/>
    <w:rsid w:val="394168EE"/>
    <w:rsid w:val="39447B32"/>
    <w:rsid w:val="394C36BC"/>
    <w:rsid w:val="39567866"/>
    <w:rsid w:val="396E1053"/>
    <w:rsid w:val="3986639D"/>
    <w:rsid w:val="39981FF2"/>
    <w:rsid w:val="39A22AAB"/>
    <w:rsid w:val="39AA58F8"/>
    <w:rsid w:val="39AD3929"/>
    <w:rsid w:val="39C66799"/>
    <w:rsid w:val="39C96289"/>
    <w:rsid w:val="39DC7D6B"/>
    <w:rsid w:val="39F2758E"/>
    <w:rsid w:val="3A1E65D5"/>
    <w:rsid w:val="3A3358F6"/>
    <w:rsid w:val="3A36110A"/>
    <w:rsid w:val="3A3A72C1"/>
    <w:rsid w:val="3AB331C1"/>
    <w:rsid w:val="3AB72586"/>
    <w:rsid w:val="3ABB1AF3"/>
    <w:rsid w:val="3AD13648"/>
    <w:rsid w:val="3B1B0D67"/>
    <w:rsid w:val="3B1E43B3"/>
    <w:rsid w:val="3B241DF8"/>
    <w:rsid w:val="3B291D75"/>
    <w:rsid w:val="3B2F187C"/>
    <w:rsid w:val="3B3D2A8B"/>
    <w:rsid w:val="3B4E47AF"/>
    <w:rsid w:val="3B514788"/>
    <w:rsid w:val="3B5B37A6"/>
    <w:rsid w:val="3B636BA3"/>
    <w:rsid w:val="3B6E0E96"/>
    <w:rsid w:val="3B777C04"/>
    <w:rsid w:val="3B8A1A7E"/>
    <w:rsid w:val="3BBB7E54"/>
    <w:rsid w:val="3BBC42F8"/>
    <w:rsid w:val="3BE61375"/>
    <w:rsid w:val="3BE8199E"/>
    <w:rsid w:val="3C0417FB"/>
    <w:rsid w:val="3C2D6FA3"/>
    <w:rsid w:val="3C495460"/>
    <w:rsid w:val="3C634AA4"/>
    <w:rsid w:val="3C6E4D25"/>
    <w:rsid w:val="3C8440D2"/>
    <w:rsid w:val="3C850B8E"/>
    <w:rsid w:val="3C990195"/>
    <w:rsid w:val="3CB13731"/>
    <w:rsid w:val="3CD157EA"/>
    <w:rsid w:val="3CE5162C"/>
    <w:rsid w:val="3D037D04"/>
    <w:rsid w:val="3D0C0967"/>
    <w:rsid w:val="3D221248"/>
    <w:rsid w:val="3D3B2FFA"/>
    <w:rsid w:val="3D3E2AEA"/>
    <w:rsid w:val="3D4070E8"/>
    <w:rsid w:val="3D477BF1"/>
    <w:rsid w:val="3D580050"/>
    <w:rsid w:val="3D736C38"/>
    <w:rsid w:val="3D762284"/>
    <w:rsid w:val="3D7A7FC6"/>
    <w:rsid w:val="3D7D7AB7"/>
    <w:rsid w:val="3D8B21D4"/>
    <w:rsid w:val="3DBBBA60"/>
    <w:rsid w:val="3DC76F84"/>
    <w:rsid w:val="3DFC5AA9"/>
    <w:rsid w:val="3DFF671E"/>
    <w:rsid w:val="3E2B7513"/>
    <w:rsid w:val="3E3143FD"/>
    <w:rsid w:val="3E330175"/>
    <w:rsid w:val="3E3D0FF4"/>
    <w:rsid w:val="3E5527E2"/>
    <w:rsid w:val="3E5F540E"/>
    <w:rsid w:val="3E66054B"/>
    <w:rsid w:val="3E8B1D5F"/>
    <w:rsid w:val="3EC7548D"/>
    <w:rsid w:val="3ED5122D"/>
    <w:rsid w:val="3EEB633B"/>
    <w:rsid w:val="3EEF0540"/>
    <w:rsid w:val="3EF45B57"/>
    <w:rsid w:val="3F057D64"/>
    <w:rsid w:val="3F2D0B72"/>
    <w:rsid w:val="3F417796"/>
    <w:rsid w:val="3F4B4041"/>
    <w:rsid w:val="3F5860E5"/>
    <w:rsid w:val="3F5D7BA0"/>
    <w:rsid w:val="3F7F7BB5"/>
    <w:rsid w:val="3F852C53"/>
    <w:rsid w:val="3FA56E51"/>
    <w:rsid w:val="3FE5CAD1"/>
    <w:rsid w:val="3FE931E1"/>
    <w:rsid w:val="402B37FA"/>
    <w:rsid w:val="404D19C2"/>
    <w:rsid w:val="408B4299"/>
    <w:rsid w:val="40B05AAD"/>
    <w:rsid w:val="40B519EB"/>
    <w:rsid w:val="40D90D4A"/>
    <w:rsid w:val="414803DC"/>
    <w:rsid w:val="41540B2E"/>
    <w:rsid w:val="415D577B"/>
    <w:rsid w:val="4163772F"/>
    <w:rsid w:val="4171348E"/>
    <w:rsid w:val="417411D1"/>
    <w:rsid w:val="41807B75"/>
    <w:rsid w:val="41BF6404"/>
    <w:rsid w:val="41CF2E5F"/>
    <w:rsid w:val="42072045"/>
    <w:rsid w:val="422B7AE1"/>
    <w:rsid w:val="422C3859"/>
    <w:rsid w:val="422E312E"/>
    <w:rsid w:val="42420314"/>
    <w:rsid w:val="42462B6D"/>
    <w:rsid w:val="42664FBD"/>
    <w:rsid w:val="42742C05"/>
    <w:rsid w:val="428E62C2"/>
    <w:rsid w:val="42A862DA"/>
    <w:rsid w:val="42AE24C0"/>
    <w:rsid w:val="42BA0E65"/>
    <w:rsid w:val="42CB4E20"/>
    <w:rsid w:val="42CE281C"/>
    <w:rsid w:val="42D31F27"/>
    <w:rsid w:val="42F223AD"/>
    <w:rsid w:val="430D5439"/>
    <w:rsid w:val="43140575"/>
    <w:rsid w:val="4333790D"/>
    <w:rsid w:val="436332AB"/>
    <w:rsid w:val="437660C7"/>
    <w:rsid w:val="437C611B"/>
    <w:rsid w:val="43811FD9"/>
    <w:rsid w:val="43A22025"/>
    <w:rsid w:val="43A7629C"/>
    <w:rsid w:val="43E20674"/>
    <w:rsid w:val="44055BE3"/>
    <w:rsid w:val="44202F4A"/>
    <w:rsid w:val="44444E8A"/>
    <w:rsid w:val="44692B43"/>
    <w:rsid w:val="44A367F1"/>
    <w:rsid w:val="44BC6AA8"/>
    <w:rsid w:val="44C1472D"/>
    <w:rsid w:val="44CB4183"/>
    <w:rsid w:val="44D51F86"/>
    <w:rsid w:val="44DB7FE4"/>
    <w:rsid w:val="450308A1"/>
    <w:rsid w:val="451740E4"/>
    <w:rsid w:val="4519611C"/>
    <w:rsid w:val="45244CBC"/>
    <w:rsid w:val="452803B1"/>
    <w:rsid w:val="452907BC"/>
    <w:rsid w:val="4543295F"/>
    <w:rsid w:val="456F5F37"/>
    <w:rsid w:val="457F1EF2"/>
    <w:rsid w:val="4588349D"/>
    <w:rsid w:val="45905EAD"/>
    <w:rsid w:val="4594599D"/>
    <w:rsid w:val="45992FB4"/>
    <w:rsid w:val="45C550EA"/>
    <w:rsid w:val="45CD0EAF"/>
    <w:rsid w:val="45D95AA6"/>
    <w:rsid w:val="45E5269D"/>
    <w:rsid w:val="46173CFA"/>
    <w:rsid w:val="461865CE"/>
    <w:rsid w:val="461C16C9"/>
    <w:rsid w:val="462E7BA0"/>
    <w:rsid w:val="46366A55"/>
    <w:rsid w:val="463E3B5B"/>
    <w:rsid w:val="46431172"/>
    <w:rsid w:val="464B69A4"/>
    <w:rsid w:val="465D3F9B"/>
    <w:rsid w:val="46696E2A"/>
    <w:rsid w:val="46733805"/>
    <w:rsid w:val="467858A0"/>
    <w:rsid w:val="468408E6"/>
    <w:rsid w:val="46B01ECC"/>
    <w:rsid w:val="46C67DD9"/>
    <w:rsid w:val="46C87FF5"/>
    <w:rsid w:val="46DC75FC"/>
    <w:rsid w:val="47264D1B"/>
    <w:rsid w:val="47431429"/>
    <w:rsid w:val="47460F19"/>
    <w:rsid w:val="4779309D"/>
    <w:rsid w:val="47BC742D"/>
    <w:rsid w:val="47CB7671"/>
    <w:rsid w:val="47CD312C"/>
    <w:rsid w:val="47D31FCF"/>
    <w:rsid w:val="47D827AB"/>
    <w:rsid w:val="47D97FDF"/>
    <w:rsid w:val="47FC5A7C"/>
    <w:rsid w:val="480D2DA7"/>
    <w:rsid w:val="483B47F6"/>
    <w:rsid w:val="48475F23"/>
    <w:rsid w:val="485633DE"/>
    <w:rsid w:val="48566986"/>
    <w:rsid w:val="48592ECE"/>
    <w:rsid w:val="486A6DF0"/>
    <w:rsid w:val="48931F3C"/>
    <w:rsid w:val="489D2DBB"/>
    <w:rsid w:val="48A03AF2"/>
    <w:rsid w:val="48B00D40"/>
    <w:rsid w:val="48B60321"/>
    <w:rsid w:val="48CB1236"/>
    <w:rsid w:val="490431AA"/>
    <w:rsid w:val="49060960"/>
    <w:rsid w:val="49064E04"/>
    <w:rsid w:val="49107A31"/>
    <w:rsid w:val="491B2EEC"/>
    <w:rsid w:val="494515C0"/>
    <w:rsid w:val="494F67AB"/>
    <w:rsid w:val="49690EEF"/>
    <w:rsid w:val="498502AC"/>
    <w:rsid w:val="49891591"/>
    <w:rsid w:val="498B70B7"/>
    <w:rsid w:val="49976D62"/>
    <w:rsid w:val="49A60395"/>
    <w:rsid w:val="49EE57D7"/>
    <w:rsid w:val="49FD6918"/>
    <w:rsid w:val="4A162E9A"/>
    <w:rsid w:val="4A1E7F2C"/>
    <w:rsid w:val="4A227A1C"/>
    <w:rsid w:val="4A573306"/>
    <w:rsid w:val="4A6A6D04"/>
    <w:rsid w:val="4A7B35D0"/>
    <w:rsid w:val="4A8F4985"/>
    <w:rsid w:val="4A954692"/>
    <w:rsid w:val="4AAE7501"/>
    <w:rsid w:val="4ABC2573"/>
    <w:rsid w:val="4ACA3C0F"/>
    <w:rsid w:val="4AE33209"/>
    <w:rsid w:val="4AED437B"/>
    <w:rsid w:val="4B0836CE"/>
    <w:rsid w:val="4B2756F2"/>
    <w:rsid w:val="4B6E6E34"/>
    <w:rsid w:val="4B737D2A"/>
    <w:rsid w:val="4B906C07"/>
    <w:rsid w:val="4BA821A3"/>
    <w:rsid w:val="4BD765E4"/>
    <w:rsid w:val="4BDC3BFA"/>
    <w:rsid w:val="4BE156B5"/>
    <w:rsid w:val="4BE17463"/>
    <w:rsid w:val="4BF864D0"/>
    <w:rsid w:val="4C0C5E61"/>
    <w:rsid w:val="4C4719BC"/>
    <w:rsid w:val="4C4D68A6"/>
    <w:rsid w:val="4C5C4D3B"/>
    <w:rsid w:val="4C650094"/>
    <w:rsid w:val="4C6C226D"/>
    <w:rsid w:val="4C786019"/>
    <w:rsid w:val="4CC959A2"/>
    <w:rsid w:val="4CDF7E46"/>
    <w:rsid w:val="4D09021E"/>
    <w:rsid w:val="4D0B0C3B"/>
    <w:rsid w:val="4D21045F"/>
    <w:rsid w:val="4D241CFD"/>
    <w:rsid w:val="4D2515D1"/>
    <w:rsid w:val="4D317F76"/>
    <w:rsid w:val="4D42484F"/>
    <w:rsid w:val="4D4952BF"/>
    <w:rsid w:val="4D7C38E7"/>
    <w:rsid w:val="4D806341"/>
    <w:rsid w:val="4DAB7EA5"/>
    <w:rsid w:val="4DB81530"/>
    <w:rsid w:val="4DC1754C"/>
    <w:rsid w:val="4DC25072"/>
    <w:rsid w:val="4DD31850"/>
    <w:rsid w:val="4DDA060D"/>
    <w:rsid w:val="4E1F4817"/>
    <w:rsid w:val="4E3E294A"/>
    <w:rsid w:val="4E884B66"/>
    <w:rsid w:val="4E9A3978"/>
    <w:rsid w:val="4ED35788"/>
    <w:rsid w:val="4EDF1CF2"/>
    <w:rsid w:val="4EE400F6"/>
    <w:rsid w:val="4EF86F9D"/>
    <w:rsid w:val="4EFB6A8D"/>
    <w:rsid w:val="4EFF13E5"/>
    <w:rsid w:val="4F530677"/>
    <w:rsid w:val="4F5F0DCA"/>
    <w:rsid w:val="4F6E5868"/>
    <w:rsid w:val="4FA83605"/>
    <w:rsid w:val="4FAE58AE"/>
    <w:rsid w:val="4FB90831"/>
    <w:rsid w:val="4FC6709B"/>
    <w:rsid w:val="4FD323EC"/>
    <w:rsid w:val="4FD33566"/>
    <w:rsid w:val="4FDF21E5"/>
    <w:rsid w:val="4FE62753"/>
    <w:rsid w:val="4FE6773D"/>
    <w:rsid w:val="501047BA"/>
    <w:rsid w:val="503A5393"/>
    <w:rsid w:val="503C160C"/>
    <w:rsid w:val="504C1B9E"/>
    <w:rsid w:val="5051105B"/>
    <w:rsid w:val="506D5769"/>
    <w:rsid w:val="50854860"/>
    <w:rsid w:val="50964CC0"/>
    <w:rsid w:val="50A770DF"/>
    <w:rsid w:val="50BB4726"/>
    <w:rsid w:val="50BE7D72"/>
    <w:rsid w:val="50EA13B1"/>
    <w:rsid w:val="50F10148"/>
    <w:rsid w:val="50F814D6"/>
    <w:rsid w:val="510559A1"/>
    <w:rsid w:val="511354FE"/>
    <w:rsid w:val="51226A29"/>
    <w:rsid w:val="512A5408"/>
    <w:rsid w:val="512B117F"/>
    <w:rsid w:val="517B2198"/>
    <w:rsid w:val="5181771E"/>
    <w:rsid w:val="51A46F68"/>
    <w:rsid w:val="51BA0C5F"/>
    <w:rsid w:val="51D57A6A"/>
    <w:rsid w:val="51EE64D4"/>
    <w:rsid w:val="51F37EF0"/>
    <w:rsid w:val="52021EE1"/>
    <w:rsid w:val="521A547C"/>
    <w:rsid w:val="52263E21"/>
    <w:rsid w:val="52293911"/>
    <w:rsid w:val="525F4535"/>
    <w:rsid w:val="52651758"/>
    <w:rsid w:val="52B03361"/>
    <w:rsid w:val="52C33D66"/>
    <w:rsid w:val="52D7336D"/>
    <w:rsid w:val="52FA1521"/>
    <w:rsid w:val="530879CB"/>
    <w:rsid w:val="53146370"/>
    <w:rsid w:val="53165C44"/>
    <w:rsid w:val="532D7902"/>
    <w:rsid w:val="532F6B09"/>
    <w:rsid w:val="533F6E7B"/>
    <w:rsid w:val="5359168B"/>
    <w:rsid w:val="535D7D17"/>
    <w:rsid w:val="537B019D"/>
    <w:rsid w:val="5391176E"/>
    <w:rsid w:val="53982AFD"/>
    <w:rsid w:val="53A019B1"/>
    <w:rsid w:val="53A53FF8"/>
    <w:rsid w:val="53B54040"/>
    <w:rsid w:val="53B7051C"/>
    <w:rsid w:val="53C67592"/>
    <w:rsid w:val="53F51CFD"/>
    <w:rsid w:val="541008E5"/>
    <w:rsid w:val="54336CC9"/>
    <w:rsid w:val="543D5452"/>
    <w:rsid w:val="543F11CA"/>
    <w:rsid w:val="5441014C"/>
    <w:rsid w:val="545F7ABE"/>
    <w:rsid w:val="54931516"/>
    <w:rsid w:val="549A28A4"/>
    <w:rsid w:val="549C0855"/>
    <w:rsid w:val="54AF45A2"/>
    <w:rsid w:val="54B25E40"/>
    <w:rsid w:val="54D536EF"/>
    <w:rsid w:val="54E83610"/>
    <w:rsid w:val="54FC530D"/>
    <w:rsid w:val="551663CF"/>
    <w:rsid w:val="553E5926"/>
    <w:rsid w:val="55480552"/>
    <w:rsid w:val="55545149"/>
    <w:rsid w:val="556D00F4"/>
    <w:rsid w:val="5579695E"/>
    <w:rsid w:val="558D41B7"/>
    <w:rsid w:val="55AD03B6"/>
    <w:rsid w:val="55C220B3"/>
    <w:rsid w:val="56116B96"/>
    <w:rsid w:val="56143D1E"/>
    <w:rsid w:val="56215851"/>
    <w:rsid w:val="563A60ED"/>
    <w:rsid w:val="56462CE4"/>
    <w:rsid w:val="56554CD5"/>
    <w:rsid w:val="56755377"/>
    <w:rsid w:val="56903F5F"/>
    <w:rsid w:val="56E60C57"/>
    <w:rsid w:val="56E9267A"/>
    <w:rsid w:val="56EB388B"/>
    <w:rsid w:val="57004346"/>
    <w:rsid w:val="570C5CDB"/>
    <w:rsid w:val="57144B78"/>
    <w:rsid w:val="5726041F"/>
    <w:rsid w:val="572A4A40"/>
    <w:rsid w:val="573C5E95"/>
    <w:rsid w:val="574D00A2"/>
    <w:rsid w:val="57542FCC"/>
    <w:rsid w:val="577C5110"/>
    <w:rsid w:val="578E372B"/>
    <w:rsid w:val="57967CD6"/>
    <w:rsid w:val="579D6934"/>
    <w:rsid w:val="57CF0AB7"/>
    <w:rsid w:val="57F81DBC"/>
    <w:rsid w:val="57FA52EC"/>
    <w:rsid w:val="57FFC109"/>
    <w:rsid w:val="5809221B"/>
    <w:rsid w:val="582836A2"/>
    <w:rsid w:val="58472D43"/>
    <w:rsid w:val="58486064"/>
    <w:rsid w:val="58584F50"/>
    <w:rsid w:val="58977827"/>
    <w:rsid w:val="589C308F"/>
    <w:rsid w:val="58B06B3A"/>
    <w:rsid w:val="58C31D9F"/>
    <w:rsid w:val="58F16C7A"/>
    <w:rsid w:val="59091DA7"/>
    <w:rsid w:val="59195066"/>
    <w:rsid w:val="59205A6E"/>
    <w:rsid w:val="594E2D66"/>
    <w:rsid w:val="5954396A"/>
    <w:rsid w:val="59593DC0"/>
    <w:rsid w:val="595B4CF8"/>
    <w:rsid w:val="5966544B"/>
    <w:rsid w:val="597B2CA5"/>
    <w:rsid w:val="59E52814"/>
    <w:rsid w:val="5A2E7D17"/>
    <w:rsid w:val="5A47702B"/>
    <w:rsid w:val="5A581238"/>
    <w:rsid w:val="5A5B2AD6"/>
    <w:rsid w:val="5A663275"/>
    <w:rsid w:val="5A7A2F5C"/>
    <w:rsid w:val="5A8E6A07"/>
    <w:rsid w:val="5AB02E22"/>
    <w:rsid w:val="5ABD109B"/>
    <w:rsid w:val="5AD22D98"/>
    <w:rsid w:val="5AD3266C"/>
    <w:rsid w:val="5ADF1E21"/>
    <w:rsid w:val="5AE10896"/>
    <w:rsid w:val="5AE12FDB"/>
    <w:rsid w:val="5B1E422F"/>
    <w:rsid w:val="5B2B06FA"/>
    <w:rsid w:val="5B2D6220"/>
    <w:rsid w:val="5B323837"/>
    <w:rsid w:val="5B3A26EB"/>
    <w:rsid w:val="5B60755C"/>
    <w:rsid w:val="5B6F7F56"/>
    <w:rsid w:val="5B8D6CBF"/>
    <w:rsid w:val="5B920779"/>
    <w:rsid w:val="5B991B08"/>
    <w:rsid w:val="5C0056E3"/>
    <w:rsid w:val="5C0C22DA"/>
    <w:rsid w:val="5C0C4088"/>
    <w:rsid w:val="5C160720"/>
    <w:rsid w:val="5C3E620B"/>
    <w:rsid w:val="5C4001D5"/>
    <w:rsid w:val="5C7A36E7"/>
    <w:rsid w:val="5C7C13B5"/>
    <w:rsid w:val="5C981DBF"/>
    <w:rsid w:val="5C9C72AC"/>
    <w:rsid w:val="5CB62246"/>
    <w:rsid w:val="5CC20C63"/>
    <w:rsid w:val="5CEB6695"/>
    <w:rsid w:val="5D156F6C"/>
    <w:rsid w:val="5D2A2757"/>
    <w:rsid w:val="5D3715D8"/>
    <w:rsid w:val="5D425E6D"/>
    <w:rsid w:val="5D5F468B"/>
    <w:rsid w:val="5D83037A"/>
    <w:rsid w:val="5D944335"/>
    <w:rsid w:val="5DB93D9B"/>
    <w:rsid w:val="5DBB07E2"/>
    <w:rsid w:val="5DCA5FA9"/>
    <w:rsid w:val="5DD07FE7"/>
    <w:rsid w:val="5DDB5030"/>
    <w:rsid w:val="5DE3706A"/>
    <w:rsid w:val="5DE6248C"/>
    <w:rsid w:val="5DF41277"/>
    <w:rsid w:val="5DF63241"/>
    <w:rsid w:val="5E14191A"/>
    <w:rsid w:val="5E167440"/>
    <w:rsid w:val="5E343D6A"/>
    <w:rsid w:val="5E39312E"/>
    <w:rsid w:val="5E4F4700"/>
    <w:rsid w:val="5E547F68"/>
    <w:rsid w:val="5E5B2FBB"/>
    <w:rsid w:val="5E5B7E40"/>
    <w:rsid w:val="5E6A153A"/>
    <w:rsid w:val="5E7F3237"/>
    <w:rsid w:val="5E8F0FA0"/>
    <w:rsid w:val="5E9860A7"/>
    <w:rsid w:val="5EA97545"/>
    <w:rsid w:val="5EAF6D34"/>
    <w:rsid w:val="5EB97DCB"/>
    <w:rsid w:val="5EC42125"/>
    <w:rsid w:val="5ECC5D50"/>
    <w:rsid w:val="5EE72B8A"/>
    <w:rsid w:val="5EF01840"/>
    <w:rsid w:val="5F1F40D2"/>
    <w:rsid w:val="5F313E05"/>
    <w:rsid w:val="5F473629"/>
    <w:rsid w:val="5F4C0C3F"/>
    <w:rsid w:val="5F4F1F59"/>
    <w:rsid w:val="5F50072F"/>
    <w:rsid w:val="5F7F7267"/>
    <w:rsid w:val="5F833103"/>
    <w:rsid w:val="5F841C80"/>
    <w:rsid w:val="5F8536F5"/>
    <w:rsid w:val="5F926365"/>
    <w:rsid w:val="5FA647F3"/>
    <w:rsid w:val="5FAD7930"/>
    <w:rsid w:val="5FD50C35"/>
    <w:rsid w:val="5FE24921"/>
    <w:rsid w:val="5FEA2932"/>
    <w:rsid w:val="5FF45E5E"/>
    <w:rsid w:val="5FF732A1"/>
    <w:rsid w:val="600A2FD4"/>
    <w:rsid w:val="601D2D07"/>
    <w:rsid w:val="603718EF"/>
    <w:rsid w:val="605B55DE"/>
    <w:rsid w:val="607466A0"/>
    <w:rsid w:val="608E7761"/>
    <w:rsid w:val="6098413C"/>
    <w:rsid w:val="609D79A4"/>
    <w:rsid w:val="60A246D9"/>
    <w:rsid w:val="60A97045"/>
    <w:rsid w:val="60AF2097"/>
    <w:rsid w:val="60BB607C"/>
    <w:rsid w:val="60BD1DF5"/>
    <w:rsid w:val="60CA4511"/>
    <w:rsid w:val="60DD2497"/>
    <w:rsid w:val="6105554A"/>
    <w:rsid w:val="610E5FB8"/>
    <w:rsid w:val="611F485D"/>
    <w:rsid w:val="61482832"/>
    <w:rsid w:val="614918DA"/>
    <w:rsid w:val="615017EA"/>
    <w:rsid w:val="615736B4"/>
    <w:rsid w:val="615A51B4"/>
    <w:rsid w:val="619057DE"/>
    <w:rsid w:val="619C5EAE"/>
    <w:rsid w:val="619D1288"/>
    <w:rsid w:val="61A42FB4"/>
    <w:rsid w:val="61BE4076"/>
    <w:rsid w:val="61C6707F"/>
    <w:rsid w:val="61ED04B8"/>
    <w:rsid w:val="61F555BE"/>
    <w:rsid w:val="61FC694D"/>
    <w:rsid w:val="62015D11"/>
    <w:rsid w:val="62037CDB"/>
    <w:rsid w:val="62065A1D"/>
    <w:rsid w:val="621A17A6"/>
    <w:rsid w:val="6232236E"/>
    <w:rsid w:val="62326812"/>
    <w:rsid w:val="623460E6"/>
    <w:rsid w:val="623B7475"/>
    <w:rsid w:val="623C143F"/>
    <w:rsid w:val="624D1796"/>
    <w:rsid w:val="628726BA"/>
    <w:rsid w:val="629965B2"/>
    <w:rsid w:val="62AC2E0A"/>
    <w:rsid w:val="62BD2580"/>
    <w:rsid w:val="62D11B87"/>
    <w:rsid w:val="62D57CBB"/>
    <w:rsid w:val="62DF24F6"/>
    <w:rsid w:val="62F6339C"/>
    <w:rsid w:val="638D541A"/>
    <w:rsid w:val="639C0744"/>
    <w:rsid w:val="63AB4186"/>
    <w:rsid w:val="63B84AF5"/>
    <w:rsid w:val="63BA6ABF"/>
    <w:rsid w:val="63E8362C"/>
    <w:rsid w:val="640A1577"/>
    <w:rsid w:val="64135AE9"/>
    <w:rsid w:val="64283A29"/>
    <w:rsid w:val="642A77A1"/>
    <w:rsid w:val="643A350D"/>
    <w:rsid w:val="64405643"/>
    <w:rsid w:val="64410F8F"/>
    <w:rsid w:val="64485739"/>
    <w:rsid w:val="64531CEB"/>
    <w:rsid w:val="647153D0"/>
    <w:rsid w:val="64A75ABD"/>
    <w:rsid w:val="64AC465A"/>
    <w:rsid w:val="64B47CB6"/>
    <w:rsid w:val="64F733FB"/>
    <w:rsid w:val="650A6555"/>
    <w:rsid w:val="65402FF4"/>
    <w:rsid w:val="655A1BF6"/>
    <w:rsid w:val="656071F2"/>
    <w:rsid w:val="657A6506"/>
    <w:rsid w:val="659C2113"/>
    <w:rsid w:val="65B337C6"/>
    <w:rsid w:val="65BA0ED1"/>
    <w:rsid w:val="65EB2F60"/>
    <w:rsid w:val="65EB379F"/>
    <w:rsid w:val="65ED4F2A"/>
    <w:rsid w:val="65F8742B"/>
    <w:rsid w:val="661B4791"/>
    <w:rsid w:val="662918B0"/>
    <w:rsid w:val="662E109F"/>
    <w:rsid w:val="6635182E"/>
    <w:rsid w:val="663970EC"/>
    <w:rsid w:val="663F505A"/>
    <w:rsid w:val="66522FDF"/>
    <w:rsid w:val="669D5217"/>
    <w:rsid w:val="66A15D14"/>
    <w:rsid w:val="66BA2932"/>
    <w:rsid w:val="670C1E11"/>
    <w:rsid w:val="67256946"/>
    <w:rsid w:val="6736645D"/>
    <w:rsid w:val="673821D5"/>
    <w:rsid w:val="673D77EB"/>
    <w:rsid w:val="674E11C2"/>
    <w:rsid w:val="674E19F8"/>
    <w:rsid w:val="677A0A3F"/>
    <w:rsid w:val="677F7E04"/>
    <w:rsid w:val="679F2254"/>
    <w:rsid w:val="67BA52E0"/>
    <w:rsid w:val="67C25F42"/>
    <w:rsid w:val="67C41CBB"/>
    <w:rsid w:val="67E826B2"/>
    <w:rsid w:val="67ED1B11"/>
    <w:rsid w:val="67F07F19"/>
    <w:rsid w:val="67F3434E"/>
    <w:rsid w:val="68263CE8"/>
    <w:rsid w:val="682664D1"/>
    <w:rsid w:val="683D714A"/>
    <w:rsid w:val="68831B76"/>
    <w:rsid w:val="68866F70"/>
    <w:rsid w:val="688B65D3"/>
    <w:rsid w:val="68AF296B"/>
    <w:rsid w:val="68B25FB7"/>
    <w:rsid w:val="68C61A62"/>
    <w:rsid w:val="68E1689C"/>
    <w:rsid w:val="68F24605"/>
    <w:rsid w:val="68F44821"/>
    <w:rsid w:val="68F6059A"/>
    <w:rsid w:val="690F2FFA"/>
    <w:rsid w:val="690F51B7"/>
    <w:rsid w:val="691E26C3"/>
    <w:rsid w:val="69272501"/>
    <w:rsid w:val="692844CB"/>
    <w:rsid w:val="692C5576"/>
    <w:rsid w:val="69326784"/>
    <w:rsid w:val="69373795"/>
    <w:rsid w:val="694D0401"/>
    <w:rsid w:val="697348DA"/>
    <w:rsid w:val="6974326C"/>
    <w:rsid w:val="69934F73"/>
    <w:rsid w:val="699F478D"/>
    <w:rsid w:val="699F653B"/>
    <w:rsid w:val="6A070584"/>
    <w:rsid w:val="6A220F1A"/>
    <w:rsid w:val="6A4A3798"/>
    <w:rsid w:val="6A535578"/>
    <w:rsid w:val="6A8B6AC0"/>
    <w:rsid w:val="6AA95198"/>
    <w:rsid w:val="6AD9782B"/>
    <w:rsid w:val="6ADA7BDA"/>
    <w:rsid w:val="6AE530C3"/>
    <w:rsid w:val="6AE6019A"/>
    <w:rsid w:val="6AEB3A02"/>
    <w:rsid w:val="6AF9719B"/>
    <w:rsid w:val="6B111F30"/>
    <w:rsid w:val="6B252A70"/>
    <w:rsid w:val="6B4E6220"/>
    <w:rsid w:val="6B572E46"/>
    <w:rsid w:val="6B5B2936"/>
    <w:rsid w:val="6B902CAD"/>
    <w:rsid w:val="6BD3071E"/>
    <w:rsid w:val="6BD34359"/>
    <w:rsid w:val="6BFF1CFD"/>
    <w:rsid w:val="6C1520FC"/>
    <w:rsid w:val="6C2961D0"/>
    <w:rsid w:val="6C2B055A"/>
    <w:rsid w:val="6C30791F"/>
    <w:rsid w:val="6C382C77"/>
    <w:rsid w:val="6C397D19"/>
    <w:rsid w:val="6C3B62C3"/>
    <w:rsid w:val="6C5E2EE5"/>
    <w:rsid w:val="6C6770B8"/>
    <w:rsid w:val="6C7F6C2E"/>
    <w:rsid w:val="6C88775B"/>
    <w:rsid w:val="6C8B724B"/>
    <w:rsid w:val="6CAD5413"/>
    <w:rsid w:val="6CB56076"/>
    <w:rsid w:val="6CCE55B8"/>
    <w:rsid w:val="6CF22E26"/>
    <w:rsid w:val="6CFC6F46"/>
    <w:rsid w:val="6D0019E7"/>
    <w:rsid w:val="6D050DAB"/>
    <w:rsid w:val="6D192AA9"/>
    <w:rsid w:val="6D1C23FF"/>
    <w:rsid w:val="6D212753"/>
    <w:rsid w:val="6D341690"/>
    <w:rsid w:val="6D392803"/>
    <w:rsid w:val="6D512242"/>
    <w:rsid w:val="6D5B6C1D"/>
    <w:rsid w:val="6D653791"/>
    <w:rsid w:val="6D77332B"/>
    <w:rsid w:val="6D8223FC"/>
    <w:rsid w:val="6D8E6C32"/>
    <w:rsid w:val="6DA305C4"/>
    <w:rsid w:val="6DAB04EE"/>
    <w:rsid w:val="6DAE50AD"/>
    <w:rsid w:val="6DD644F6"/>
    <w:rsid w:val="6E1312A6"/>
    <w:rsid w:val="6E3653DD"/>
    <w:rsid w:val="6E3D6323"/>
    <w:rsid w:val="6E531FEA"/>
    <w:rsid w:val="6E535B46"/>
    <w:rsid w:val="6E5F42BA"/>
    <w:rsid w:val="6E6A491D"/>
    <w:rsid w:val="6E71421E"/>
    <w:rsid w:val="6EA346F6"/>
    <w:rsid w:val="6EB56801"/>
    <w:rsid w:val="6EB732A8"/>
    <w:rsid w:val="6EBA7973"/>
    <w:rsid w:val="6ECE1671"/>
    <w:rsid w:val="6ED21161"/>
    <w:rsid w:val="6ED9780F"/>
    <w:rsid w:val="6EEB2223"/>
    <w:rsid w:val="6EED49C0"/>
    <w:rsid w:val="6F125A01"/>
    <w:rsid w:val="6F163D0D"/>
    <w:rsid w:val="6F172469"/>
    <w:rsid w:val="6F2B1AF6"/>
    <w:rsid w:val="6F4A6F49"/>
    <w:rsid w:val="6F5002D8"/>
    <w:rsid w:val="6F547DC8"/>
    <w:rsid w:val="6F593630"/>
    <w:rsid w:val="6F5F1BF3"/>
    <w:rsid w:val="6F674856"/>
    <w:rsid w:val="6F6835A7"/>
    <w:rsid w:val="6F7246F2"/>
    <w:rsid w:val="6F8561D3"/>
    <w:rsid w:val="6F925FDC"/>
    <w:rsid w:val="6FE677A5"/>
    <w:rsid w:val="700C06A3"/>
    <w:rsid w:val="702552C0"/>
    <w:rsid w:val="703F49C7"/>
    <w:rsid w:val="705F4E88"/>
    <w:rsid w:val="7074353C"/>
    <w:rsid w:val="707B1974"/>
    <w:rsid w:val="708E2E66"/>
    <w:rsid w:val="708E730A"/>
    <w:rsid w:val="70C034B7"/>
    <w:rsid w:val="70C46DB9"/>
    <w:rsid w:val="70D43718"/>
    <w:rsid w:val="70D45187"/>
    <w:rsid w:val="71044B32"/>
    <w:rsid w:val="7113156F"/>
    <w:rsid w:val="711D0B75"/>
    <w:rsid w:val="713C0B14"/>
    <w:rsid w:val="714C195A"/>
    <w:rsid w:val="71630796"/>
    <w:rsid w:val="717F6C52"/>
    <w:rsid w:val="718438B3"/>
    <w:rsid w:val="719170B1"/>
    <w:rsid w:val="71A5490B"/>
    <w:rsid w:val="71AA3CCF"/>
    <w:rsid w:val="71C34D91"/>
    <w:rsid w:val="71D46F9E"/>
    <w:rsid w:val="71D65D0A"/>
    <w:rsid w:val="71F66F14"/>
    <w:rsid w:val="720C498A"/>
    <w:rsid w:val="722327BB"/>
    <w:rsid w:val="722649FF"/>
    <w:rsid w:val="7243144C"/>
    <w:rsid w:val="72526401"/>
    <w:rsid w:val="72536115"/>
    <w:rsid w:val="72563E57"/>
    <w:rsid w:val="7258197D"/>
    <w:rsid w:val="7270316B"/>
    <w:rsid w:val="728B1D53"/>
    <w:rsid w:val="728E1843"/>
    <w:rsid w:val="72CE60E3"/>
    <w:rsid w:val="72E90827"/>
    <w:rsid w:val="730613D9"/>
    <w:rsid w:val="730A7D6D"/>
    <w:rsid w:val="73217FC1"/>
    <w:rsid w:val="73597A55"/>
    <w:rsid w:val="73663B80"/>
    <w:rsid w:val="7369671C"/>
    <w:rsid w:val="7377177D"/>
    <w:rsid w:val="73D74B24"/>
    <w:rsid w:val="73F44277"/>
    <w:rsid w:val="74065409"/>
    <w:rsid w:val="741B5358"/>
    <w:rsid w:val="74392A0E"/>
    <w:rsid w:val="74462E2F"/>
    <w:rsid w:val="747672ED"/>
    <w:rsid w:val="747E1443"/>
    <w:rsid w:val="74B35591"/>
    <w:rsid w:val="74B51309"/>
    <w:rsid w:val="74C02587"/>
    <w:rsid w:val="74D3353D"/>
    <w:rsid w:val="74E474F8"/>
    <w:rsid w:val="74F6722B"/>
    <w:rsid w:val="751F49D4"/>
    <w:rsid w:val="75226272"/>
    <w:rsid w:val="7530406C"/>
    <w:rsid w:val="753164B5"/>
    <w:rsid w:val="753A180E"/>
    <w:rsid w:val="754029E4"/>
    <w:rsid w:val="756A088D"/>
    <w:rsid w:val="757409AC"/>
    <w:rsid w:val="759A5F7F"/>
    <w:rsid w:val="75A373B3"/>
    <w:rsid w:val="75AF5D58"/>
    <w:rsid w:val="75C17839"/>
    <w:rsid w:val="75CF5CF2"/>
    <w:rsid w:val="75D02172"/>
    <w:rsid w:val="75D339A9"/>
    <w:rsid w:val="75D93DCA"/>
    <w:rsid w:val="75E362A9"/>
    <w:rsid w:val="75E75AE1"/>
    <w:rsid w:val="75E874BC"/>
    <w:rsid w:val="75EB2B08"/>
    <w:rsid w:val="7608190C"/>
    <w:rsid w:val="761A1D50"/>
    <w:rsid w:val="764F753B"/>
    <w:rsid w:val="766823AB"/>
    <w:rsid w:val="76684159"/>
    <w:rsid w:val="766C3C49"/>
    <w:rsid w:val="766D79C1"/>
    <w:rsid w:val="76790114"/>
    <w:rsid w:val="76933D43"/>
    <w:rsid w:val="76992564"/>
    <w:rsid w:val="769B452E"/>
    <w:rsid w:val="76B15B00"/>
    <w:rsid w:val="76B850D2"/>
    <w:rsid w:val="76DD2AB9"/>
    <w:rsid w:val="76FB321F"/>
    <w:rsid w:val="77020109"/>
    <w:rsid w:val="771C1FEB"/>
    <w:rsid w:val="771C7278"/>
    <w:rsid w:val="772D7053"/>
    <w:rsid w:val="773547FB"/>
    <w:rsid w:val="77361E52"/>
    <w:rsid w:val="77397E8B"/>
    <w:rsid w:val="774E77F3"/>
    <w:rsid w:val="776B2153"/>
    <w:rsid w:val="77A80CB1"/>
    <w:rsid w:val="77BA6C36"/>
    <w:rsid w:val="77D870BC"/>
    <w:rsid w:val="77E31CE9"/>
    <w:rsid w:val="77E617D9"/>
    <w:rsid w:val="77E85551"/>
    <w:rsid w:val="780600CD"/>
    <w:rsid w:val="780D03D9"/>
    <w:rsid w:val="78104AA8"/>
    <w:rsid w:val="78224AD4"/>
    <w:rsid w:val="782C7B34"/>
    <w:rsid w:val="782F13D2"/>
    <w:rsid w:val="785E5813"/>
    <w:rsid w:val="78882890"/>
    <w:rsid w:val="788D7EA7"/>
    <w:rsid w:val="78931961"/>
    <w:rsid w:val="78AA0A59"/>
    <w:rsid w:val="78B059D8"/>
    <w:rsid w:val="78B418D7"/>
    <w:rsid w:val="78CC09CF"/>
    <w:rsid w:val="78EC2E1F"/>
    <w:rsid w:val="78F16688"/>
    <w:rsid w:val="78F56609"/>
    <w:rsid w:val="792C3F3D"/>
    <w:rsid w:val="79372C67"/>
    <w:rsid w:val="797F3C93"/>
    <w:rsid w:val="79B87E1A"/>
    <w:rsid w:val="79BF0534"/>
    <w:rsid w:val="79D10998"/>
    <w:rsid w:val="7A24483B"/>
    <w:rsid w:val="7A293BFF"/>
    <w:rsid w:val="7A320D06"/>
    <w:rsid w:val="7A3E76AA"/>
    <w:rsid w:val="7A432F13"/>
    <w:rsid w:val="7A4D1FE3"/>
    <w:rsid w:val="7A633442"/>
    <w:rsid w:val="7A78007C"/>
    <w:rsid w:val="7AA80FC8"/>
    <w:rsid w:val="7AAD65DE"/>
    <w:rsid w:val="7AB23BF5"/>
    <w:rsid w:val="7ABE4C8F"/>
    <w:rsid w:val="7AD16771"/>
    <w:rsid w:val="7AD61FD9"/>
    <w:rsid w:val="7AD7365B"/>
    <w:rsid w:val="7AE74BA9"/>
    <w:rsid w:val="7AED2E7F"/>
    <w:rsid w:val="7AF03942"/>
    <w:rsid w:val="7B187EFC"/>
    <w:rsid w:val="7B263595"/>
    <w:rsid w:val="7B2A5117"/>
    <w:rsid w:val="7B2A5E81"/>
    <w:rsid w:val="7B2E5971"/>
    <w:rsid w:val="7B4B5628"/>
    <w:rsid w:val="7B4E7398"/>
    <w:rsid w:val="7B551150"/>
    <w:rsid w:val="7B57C0E8"/>
    <w:rsid w:val="7B86755B"/>
    <w:rsid w:val="7B875081"/>
    <w:rsid w:val="7B876E2F"/>
    <w:rsid w:val="7B89704B"/>
    <w:rsid w:val="7B8C6B3B"/>
    <w:rsid w:val="7B99081E"/>
    <w:rsid w:val="7BB340C8"/>
    <w:rsid w:val="7BB9567E"/>
    <w:rsid w:val="7BE84DC3"/>
    <w:rsid w:val="7BF73FB5"/>
    <w:rsid w:val="7C0725A0"/>
    <w:rsid w:val="7C093CE8"/>
    <w:rsid w:val="7C1E59E5"/>
    <w:rsid w:val="7C217284"/>
    <w:rsid w:val="7C3A6597"/>
    <w:rsid w:val="7C436D40"/>
    <w:rsid w:val="7C4B4301"/>
    <w:rsid w:val="7C4C62DD"/>
    <w:rsid w:val="7C5C650E"/>
    <w:rsid w:val="7CC6546E"/>
    <w:rsid w:val="7CCE3CFC"/>
    <w:rsid w:val="7D0519AE"/>
    <w:rsid w:val="7D1D2C3A"/>
    <w:rsid w:val="7D3D00ED"/>
    <w:rsid w:val="7D5B4A17"/>
    <w:rsid w:val="7D6531A0"/>
    <w:rsid w:val="7D6E474B"/>
    <w:rsid w:val="7D937D0D"/>
    <w:rsid w:val="7DA243F4"/>
    <w:rsid w:val="7DB42BF9"/>
    <w:rsid w:val="7DFA4230"/>
    <w:rsid w:val="7E1A21DD"/>
    <w:rsid w:val="7E1A3F8B"/>
    <w:rsid w:val="7E257EF5"/>
    <w:rsid w:val="7E2766A8"/>
    <w:rsid w:val="7E2D0162"/>
    <w:rsid w:val="7E3A462D"/>
    <w:rsid w:val="7E3F7E95"/>
    <w:rsid w:val="7E53749D"/>
    <w:rsid w:val="7E7B2592"/>
    <w:rsid w:val="7E7C4C45"/>
    <w:rsid w:val="7E8B30DA"/>
    <w:rsid w:val="7EA47CF8"/>
    <w:rsid w:val="7EB268B9"/>
    <w:rsid w:val="7EC64112"/>
    <w:rsid w:val="7ED4682F"/>
    <w:rsid w:val="7EDC1FAD"/>
    <w:rsid w:val="7EDC3936"/>
    <w:rsid w:val="7EE26F9F"/>
    <w:rsid w:val="7EE60311"/>
    <w:rsid w:val="7EE822DB"/>
    <w:rsid w:val="7EFD87AE"/>
    <w:rsid w:val="7F19538E"/>
    <w:rsid w:val="7F201A75"/>
    <w:rsid w:val="7F320661"/>
    <w:rsid w:val="7F6B51CC"/>
    <w:rsid w:val="7F71407E"/>
    <w:rsid w:val="7F721BA4"/>
    <w:rsid w:val="7F8E2E82"/>
    <w:rsid w:val="7FB328E9"/>
    <w:rsid w:val="7FB926E7"/>
    <w:rsid w:val="7FBE4610"/>
    <w:rsid w:val="7FBF5E6C"/>
    <w:rsid w:val="7FC5261C"/>
    <w:rsid w:val="7FD447E0"/>
    <w:rsid w:val="7FD50AB1"/>
    <w:rsid w:val="7FD64829"/>
    <w:rsid w:val="7FE72592"/>
    <w:rsid w:val="7FEA3E31"/>
    <w:rsid w:val="7FFA38F4"/>
    <w:rsid w:val="9B7EF61C"/>
    <w:rsid w:val="B77EB5D6"/>
    <w:rsid w:val="BBFC8697"/>
    <w:rsid w:val="D7CF250C"/>
    <w:rsid w:val="E67EBEC4"/>
    <w:rsid w:val="E6DC2CB0"/>
    <w:rsid w:val="EDFE4D65"/>
    <w:rsid w:val="EE7F5880"/>
    <w:rsid w:val="F3DDE395"/>
    <w:rsid w:val="FDAAE204"/>
    <w:rsid w:val="FF7B36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60" w:lineRule="exact"/>
      <w:ind w:firstLine="640" w:firstLineChars="200"/>
      <w:jc w:val="both"/>
    </w:pPr>
    <w:rPr>
      <w:rFonts w:ascii="Times New Roman" w:hAnsi="Times New Roman" w:eastAsia="仿宋_GB2312" w:cs="Times New Roman"/>
      <w:kern w:val="2"/>
      <w:sz w:val="32"/>
      <w:lang w:val="en-US" w:eastAsia="zh-CN" w:bidi="ar-SA"/>
    </w:rPr>
  </w:style>
  <w:style w:type="paragraph" w:styleId="2">
    <w:name w:val="heading 1"/>
    <w:basedOn w:val="1"/>
    <w:next w:val="1"/>
    <w:qFormat/>
    <w:uiPriority w:val="0"/>
    <w:pPr>
      <w:spacing w:line="560" w:lineRule="exact"/>
      <w:ind w:firstLine="640" w:firstLineChars="200"/>
      <w:jc w:val="both"/>
      <w:outlineLvl w:val="0"/>
    </w:pPr>
    <w:rPr>
      <w:rFonts w:ascii="Times New Roman" w:hAnsi="Times New Roman" w:eastAsia="黑体" w:cs="黑体"/>
      <w:szCs w:val="32"/>
    </w:rPr>
  </w:style>
  <w:style w:type="paragraph" w:styleId="3">
    <w:name w:val="heading 2"/>
    <w:basedOn w:val="1"/>
    <w:next w:val="1"/>
    <w:unhideWhenUsed/>
    <w:qFormat/>
    <w:uiPriority w:val="0"/>
    <w:pPr>
      <w:keepNext/>
      <w:keepLines/>
      <w:spacing w:beforeLines="0" w:beforeAutospacing="0" w:afterLines="0" w:afterAutospacing="0" w:line="560" w:lineRule="exact"/>
      <w:ind w:firstLine="420" w:firstLineChars="200"/>
      <w:outlineLvl w:val="1"/>
    </w:pPr>
    <w:rPr>
      <w:rFonts w:ascii="Times New Roman" w:hAnsi="Times New Roman" w:eastAsia="楷体"/>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7">
    <w:name w:val="Default Paragraph Font"/>
    <w:semiHidden/>
    <w:qFormat/>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5">
    <w:name w:val="Normal Indent"/>
    <w:basedOn w:val="1"/>
    <w:link w:val="33"/>
    <w:qFormat/>
    <w:uiPriority w:val="0"/>
    <w:pPr>
      <w:ind w:firstLine="420" w:firstLineChars="200"/>
    </w:pPr>
  </w:style>
  <w:style w:type="paragraph" w:styleId="6">
    <w:name w:val="annotation text"/>
    <w:basedOn w:val="1"/>
    <w:qFormat/>
    <w:uiPriority w:val="0"/>
    <w:pPr>
      <w:jc w:val="left"/>
    </w:pPr>
  </w:style>
  <w:style w:type="paragraph" w:styleId="7">
    <w:name w:val="Date"/>
    <w:basedOn w:val="1"/>
    <w:next w:val="1"/>
    <w:link w:val="24"/>
    <w:qFormat/>
    <w:uiPriority w:val="0"/>
    <w:pPr>
      <w:ind w:left="100" w:leftChars="2500"/>
    </w:pPr>
    <w:rPr>
      <w:kern w:val="0"/>
      <w:sz w:val="20"/>
      <w:lang w:val="zh-CN"/>
    </w:rPr>
  </w:style>
  <w:style w:type="paragraph" w:styleId="8">
    <w:name w:val="Balloon Text"/>
    <w:basedOn w:val="1"/>
    <w:link w:val="28"/>
    <w:qFormat/>
    <w:uiPriority w:val="0"/>
    <w:rPr>
      <w:sz w:val="18"/>
      <w:szCs w:val="18"/>
      <w:lang w:val="zh-CN"/>
    </w:rPr>
  </w:style>
  <w:style w:type="paragraph" w:styleId="9">
    <w:name w:val="footer"/>
    <w:basedOn w:val="1"/>
    <w:link w:val="23"/>
    <w:qFormat/>
    <w:uiPriority w:val="0"/>
    <w:pPr>
      <w:tabs>
        <w:tab w:val="center" w:pos="4153"/>
        <w:tab w:val="right" w:pos="8306"/>
      </w:tabs>
      <w:snapToGrid w:val="0"/>
      <w:jc w:val="left"/>
    </w:pPr>
    <w:rPr>
      <w:kern w:val="0"/>
      <w:sz w:val="18"/>
      <w:szCs w:val="18"/>
      <w:lang w:val="zh-CN"/>
    </w:rPr>
  </w:style>
  <w:style w:type="paragraph" w:styleId="10">
    <w:name w:val="header"/>
    <w:basedOn w:val="1"/>
    <w:link w:val="25"/>
    <w:qFormat/>
    <w:uiPriority w:val="0"/>
    <w:pPr>
      <w:pBdr>
        <w:bottom w:val="single" w:color="auto" w:sz="6" w:space="1"/>
      </w:pBdr>
      <w:tabs>
        <w:tab w:val="center" w:pos="4153"/>
        <w:tab w:val="right" w:pos="8306"/>
      </w:tabs>
      <w:snapToGrid w:val="0"/>
      <w:jc w:val="center"/>
    </w:pPr>
    <w:rPr>
      <w:kern w:val="0"/>
      <w:sz w:val="18"/>
      <w:szCs w:val="18"/>
      <w:lang w:val="zh-CN"/>
    </w:rPr>
  </w:style>
  <w:style w:type="paragraph" w:styleId="11">
    <w:name w:val="toc 1"/>
    <w:basedOn w:val="2"/>
    <w:next w:val="3"/>
    <w:qFormat/>
    <w:uiPriority w:val="0"/>
  </w:style>
  <w:style w:type="paragraph" w:styleId="12">
    <w:name w:val="footnote text"/>
    <w:basedOn w:val="1"/>
    <w:link w:val="29"/>
    <w:qFormat/>
    <w:uiPriority w:val="0"/>
    <w:pPr>
      <w:snapToGrid w:val="0"/>
      <w:jc w:val="left"/>
    </w:pPr>
    <w:rPr>
      <w:sz w:val="18"/>
      <w:szCs w:val="18"/>
    </w:rPr>
  </w:style>
  <w:style w:type="paragraph" w:styleId="13">
    <w:name w:val="toc 2"/>
    <w:basedOn w:val="1"/>
    <w:next w:val="1"/>
    <w:qFormat/>
    <w:uiPriority w:val="0"/>
    <w:pPr>
      <w:ind w:left="0" w:leftChars="0"/>
    </w:pPr>
    <w:rPr>
      <w:rFonts w:ascii="Times New Roman" w:hAnsi="Times New Roman" w:eastAsia="楷体"/>
    </w:rPr>
  </w:style>
  <w:style w:type="paragraph" w:styleId="14">
    <w:name w:val="Normal (Web)"/>
    <w:basedOn w:val="1"/>
    <w:qFormat/>
    <w:uiPriority w:val="0"/>
    <w:pPr>
      <w:spacing w:beforeAutospacing="1" w:afterAutospacing="1"/>
      <w:jc w:val="left"/>
    </w:pPr>
    <w:rPr>
      <w:kern w:val="0"/>
      <w:sz w:val="24"/>
      <w:szCs w:val="24"/>
    </w:rPr>
  </w:style>
  <w:style w:type="table" w:styleId="16">
    <w:name w:val="Table Gri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8">
    <w:name w:val="page number"/>
    <w:qFormat/>
    <w:uiPriority w:val="0"/>
    <w:rPr>
      <w:rFonts w:cs="Times New Roman"/>
    </w:rPr>
  </w:style>
  <w:style w:type="character" w:styleId="19">
    <w:name w:val="Emphasis"/>
    <w:basedOn w:val="17"/>
    <w:qFormat/>
    <w:uiPriority w:val="0"/>
    <w:rPr>
      <w:i/>
    </w:rPr>
  </w:style>
  <w:style w:type="character" w:styleId="20">
    <w:name w:val="Hyperlink"/>
    <w:basedOn w:val="17"/>
    <w:qFormat/>
    <w:uiPriority w:val="0"/>
    <w:rPr>
      <w:color w:val="0000FF"/>
      <w:u w:val="single"/>
    </w:rPr>
  </w:style>
  <w:style w:type="character" w:styleId="21">
    <w:name w:val="footnote reference"/>
    <w:basedOn w:val="17"/>
    <w:qFormat/>
    <w:uiPriority w:val="0"/>
    <w:rPr>
      <w:vertAlign w:val="superscript"/>
    </w:rPr>
  </w:style>
  <w:style w:type="paragraph" w:customStyle="1" w:styleId="22">
    <w:name w:val="Default"/>
    <w:next w:val="1"/>
    <w:qFormat/>
    <w:uiPriority w:val="0"/>
    <w:pPr>
      <w:widowControl w:val="0"/>
      <w:autoSpaceDE w:val="0"/>
      <w:autoSpaceDN w:val="0"/>
      <w:adjustRightInd w:val="0"/>
    </w:pPr>
    <w:rPr>
      <w:rFonts w:ascii="方正楷体_GB2312" w:hAnsi="Calibri" w:eastAsia="方正楷体_GB2312" w:cs="方正楷体_GB2312"/>
      <w:color w:val="000000"/>
      <w:sz w:val="24"/>
      <w:szCs w:val="24"/>
      <w:lang w:val="en-US" w:eastAsia="zh-CN" w:bidi="ar-SA"/>
    </w:rPr>
  </w:style>
  <w:style w:type="character" w:customStyle="1" w:styleId="23">
    <w:name w:val="页脚 Char"/>
    <w:link w:val="9"/>
    <w:semiHidden/>
    <w:qFormat/>
    <w:locked/>
    <w:uiPriority w:val="99"/>
    <w:rPr>
      <w:rFonts w:cs="Times New Roman"/>
      <w:sz w:val="18"/>
      <w:szCs w:val="18"/>
    </w:rPr>
  </w:style>
  <w:style w:type="character" w:customStyle="1" w:styleId="24">
    <w:name w:val="日期 Char"/>
    <w:link w:val="7"/>
    <w:semiHidden/>
    <w:qFormat/>
    <w:locked/>
    <w:uiPriority w:val="99"/>
    <w:rPr>
      <w:rFonts w:cs="Times New Roman"/>
      <w:sz w:val="20"/>
      <w:szCs w:val="20"/>
    </w:rPr>
  </w:style>
  <w:style w:type="character" w:customStyle="1" w:styleId="25">
    <w:name w:val="页眉 Char"/>
    <w:link w:val="10"/>
    <w:semiHidden/>
    <w:qFormat/>
    <w:locked/>
    <w:uiPriority w:val="99"/>
    <w:rPr>
      <w:rFonts w:cs="Times New Roman"/>
      <w:sz w:val="18"/>
      <w:szCs w:val="18"/>
    </w:rPr>
  </w:style>
  <w:style w:type="paragraph" w:customStyle="1" w:styleId="26">
    <w:name w:val="p16"/>
    <w:basedOn w:val="1"/>
    <w:qFormat/>
    <w:uiPriority w:val="99"/>
    <w:pPr>
      <w:widowControl/>
    </w:pPr>
    <w:rPr>
      <w:kern w:val="0"/>
      <w:szCs w:val="21"/>
    </w:rPr>
  </w:style>
  <w:style w:type="paragraph" w:customStyle="1" w:styleId="27">
    <w:name w:val="msonormalcxspmiddle"/>
    <w:basedOn w:val="1"/>
    <w:qFormat/>
    <w:uiPriority w:val="0"/>
    <w:pPr>
      <w:widowControl/>
      <w:spacing w:before="100" w:beforeAutospacing="1" w:after="100" w:afterAutospacing="1"/>
      <w:jc w:val="left"/>
    </w:pPr>
    <w:rPr>
      <w:rFonts w:ascii="宋体" w:hAnsi="宋体" w:cs="宋体"/>
      <w:kern w:val="0"/>
      <w:sz w:val="24"/>
      <w:szCs w:val="24"/>
    </w:rPr>
  </w:style>
  <w:style w:type="character" w:customStyle="1" w:styleId="28">
    <w:name w:val="批注框文本 Char"/>
    <w:link w:val="8"/>
    <w:semiHidden/>
    <w:qFormat/>
    <w:uiPriority w:val="99"/>
    <w:rPr>
      <w:kern w:val="2"/>
      <w:sz w:val="18"/>
      <w:szCs w:val="18"/>
    </w:rPr>
  </w:style>
  <w:style w:type="character" w:customStyle="1" w:styleId="29">
    <w:name w:val="脚注文本 Char"/>
    <w:link w:val="12"/>
    <w:qFormat/>
    <w:uiPriority w:val="99"/>
    <w:rPr>
      <w:kern w:val="2"/>
      <w:sz w:val="18"/>
      <w:szCs w:val="18"/>
    </w:rPr>
  </w:style>
  <w:style w:type="paragraph" w:customStyle="1" w:styleId="30">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31">
    <w:name w:val="WPSOffice手动目录 1"/>
    <w:qFormat/>
    <w:uiPriority w:val="0"/>
    <w:pPr>
      <w:ind w:leftChars="0"/>
    </w:pPr>
    <w:rPr>
      <w:rFonts w:ascii="Times New Roman" w:hAnsi="Times New Roman" w:eastAsia="宋体" w:cs="Times New Roman"/>
      <w:sz w:val="20"/>
      <w:szCs w:val="20"/>
    </w:rPr>
  </w:style>
  <w:style w:type="paragraph" w:customStyle="1" w:styleId="32">
    <w:name w:val="WPSOffice手动目录 2"/>
    <w:qFormat/>
    <w:uiPriority w:val="0"/>
    <w:pPr>
      <w:ind w:leftChars="200"/>
    </w:pPr>
    <w:rPr>
      <w:rFonts w:ascii="Times New Roman" w:hAnsi="Times New Roman" w:eastAsia="宋体" w:cs="Times New Roman"/>
      <w:sz w:val="20"/>
      <w:szCs w:val="20"/>
    </w:rPr>
  </w:style>
  <w:style w:type="character" w:customStyle="1" w:styleId="33">
    <w:name w:val="正文缩进 Char"/>
    <w:link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WWW.YlmF.CoM</Company>
  <Pages>17</Pages>
  <Words>4756</Words>
  <Characters>4940</Characters>
  <Lines>0</Lines>
  <Paragraphs>0</Paragraphs>
  <TotalTime>9</TotalTime>
  <ScaleCrop>false</ScaleCrop>
  <LinksUpToDate>false</LinksUpToDate>
  <CharactersWithSpaces>5016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2021-01-11T13:52:00Z</dcterms:created>
  <dc:creator>肖大笨</dc:creator>
  <cp:lastModifiedBy>嘉树</cp:lastModifiedBy>
  <cp:lastPrinted>2025-09-24T14:12:00Z</cp:lastPrinted>
  <dcterms:modified xsi:type="dcterms:W3CDTF">2025-09-30T08:14:36Z</dcterms:modified>
  <dc:title>关于印发静海县创建全国农村中医药工作先进单位活动实施方案的通知</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599D0378976243E2A117A18528EE358A_13</vt:lpwstr>
  </property>
  <property fmtid="{D5CDD505-2E9C-101B-9397-08002B2CF9AE}" pid="4" name="KSOTemplateDocerSaveRecord">
    <vt:lpwstr>eyJoZGlkIjoiZDQyNzJiYzdlMjEwYmE1MjhlNmJhYjc5MTcxYjJjYzIiLCJ1c2VySWQiOiI1ODk1MTk2MjkifQ==</vt:lpwstr>
  </property>
</Properties>
</file>